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0E0" w:rsidRPr="00A00C8C" w:rsidRDefault="006910E0" w:rsidP="00A61919">
      <w:pPr>
        <w:pStyle w:val="StyleCompanyNameCoverBefore0After0"/>
        <w:rPr>
          <w:sz w:val="20"/>
          <w:szCs w:val="20"/>
        </w:rPr>
      </w:pPr>
    </w:p>
    <w:p w:rsidR="006910E0" w:rsidRPr="00A00C8C" w:rsidRDefault="006910E0" w:rsidP="00A61919">
      <w:pPr>
        <w:pStyle w:val="StyleCompanyNameCoverBefore0After0"/>
        <w:rPr>
          <w:sz w:val="20"/>
          <w:szCs w:val="20"/>
        </w:rPr>
      </w:pPr>
    </w:p>
    <w:p w:rsidR="00A61919" w:rsidRPr="00280A2F" w:rsidRDefault="00A61919" w:rsidP="00A61919">
      <w:pPr>
        <w:pStyle w:val="StyleCompanyNameCoverBefore0After0"/>
        <w:rPr>
          <w:sz w:val="24"/>
        </w:rPr>
      </w:pPr>
      <w:r w:rsidRPr="00280A2F">
        <w:rPr>
          <w:sz w:val="24"/>
        </w:rPr>
        <w:t>Firm Brochure</w:t>
      </w:r>
    </w:p>
    <w:p w:rsidR="00A61919" w:rsidRPr="00401FBF" w:rsidRDefault="00F00D71" w:rsidP="00A61919">
      <w:pPr>
        <w:pStyle w:val="StyleCompanyNameCoverBefore0After0"/>
        <w:spacing w:line="0" w:lineRule="atLeast"/>
        <w:rPr>
          <w:bCs/>
          <w:sz w:val="24"/>
        </w:rPr>
      </w:pPr>
      <w:r w:rsidRPr="00401FBF">
        <w:rPr>
          <w:bCs/>
          <w:sz w:val="24"/>
        </w:rPr>
        <w:t>(Form ADV – Part 2A</w:t>
      </w:r>
      <w:r w:rsidR="00A61919" w:rsidRPr="00401FBF">
        <w:rPr>
          <w:bCs/>
          <w:sz w:val="24"/>
        </w:rPr>
        <w:t>)</w:t>
      </w:r>
    </w:p>
    <w:p w:rsidR="00A61919" w:rsidRPr="00280A2F" w:rsidRDefault="00A61919" w:rsidP="00A61919">
      <w:pPr>
        <w:pStyle w:val="StyleCompanyNameCoverBefore0After0"/>
        <w:rPr>
          <w:sz w:val="24"/>
        </w:rPr>
      </w:pPr>
    </w:p>
    <w:p w:rsidR="00A61919" w:rsidRPr="00280A2F" w:rsidRDefault="00A61919" w:rsidP="00A61919">
      <w:pPr>
        <w:pStyle w:val="StyleCompanyNameCoverBefore0After0"/>
        <w:rPr>
          <w:sz w:val="24"/>
        </w:rPr>
      </w:pPr>
    </w:p>
    <w:p w:rsidR="00A61919" w:rsidRPr="00280A2F" w:rsidRDefault="00A61919" w:rsidP="00A61919">
      <w:pPr>
        <w:pStyle w:val="StyleCompanyNameCoverBefore0After0"/>
        <w:rPr>
          <w:sz w:val="24"/>
        </w:rPr>
      </w:pPr>
      <w:r w:rsidRPr="00280A2F">
        <w:rPr>
          <w:sz w:val="24"/>
        </w:rPr>
        <w:t>STONEBROOK CAPITAL MANAGEMENT, INC.</w:t>
      </w:r>
    </w:p>
    <w:p w:rsidR="00A61919" w:rsidRPr="00280A2F" w:rsidRDefault="00A61919" w:rsidP="00A61919">
      <w:pPr>
        <w:pStyle w:val="StyleCompanyNameCoverBefore0After0"/>
        <w:rPr>
          <w:sz w:val="24"/>
        </w:rPr>
      </w:pPr>
      <w:r w:rsidRPr="00280A2F">
        <w:rPr>
          <w:sz w:val="24"/>
        </w:rPr>
        <w:t>1101 W. LAKE STREET, SUITE 200</w:t>
      </w:r>
    </w:p>
    <w:p w:rsidR="00A61919" w:rsidRPr="00280A2F" w:rsidRDefault="00A61919" w:rsidP="00A61919">
      <w:pPr>
        <w:pStyle w:val="StyleCompanyNameCoverBefore0After0"/>
        <w:rPr>
          <w:sz w:val="24"/>
        </w:rPr>
      </w:pPr>
      <w:r w:rsidRPr="00280A2F">
        <w:rPr>
          <w:sz w:val="24"/>
        </w:rPr>
        <w:t>OAK PARK, IL  60301</w:t>
      </w:r>
    </w:p>
    <w:p w:rsidR="00517175" w:rsidRPr="00280A2F" w:rsidRDefault="00517175" w:rsidP="00A61919">
      <w:pPr>
        <w:pStyle w:val="StyleCompanyNameCoverBefore0After0"/>
        <w:rPr>
          <w:sz w:val="24"/>
        </w:rPr>
      </w:pPr>
    </w:p>
    <w:p w:rsidR="00517175" w:rsidRPr="00280A2F" w:rsidRDefault="00A61919" w:rsidP="00671C04">
      <w:pPr>
        <w:pStyle w:val="StyleCompanyNameCoverBefore0After0"/>
        <w:rPr>
          <w:sz w:val="24"/>
        </w:rPr>
      </w:pPr>
      <w:r w:rsidRPr="00280A2F">
        <w:rPr>
          <w:sz w:val="24"/>
        </w:rPr>
        <w:t>Tel:  (708)763-9780</w:t>
      </w:r>
      <w:r w:rsidR="00671C04" w:rsidRPr="00280A2F">
        <w:rPr>
          <w:sz w:val="24"/>
        </w:rPr>
        <w:tab/>
      </w:r>
      <w:r w:rsidR="003D57D3">
        <w:rPr>
          <w:sz w:val="24"/>
        </w:rPr>
        <w:t xml:space="preserve">  </w:t>
      </w:r>
      <w:r w:rsidRPr="00280A2F">
        <w:rPr>
          <w:sz w:val="24"/>
        </w:rPr>
        <w:t>Fax:  (708)763-9781</w:t>
      </w:r>
    </w:p>
    <w:p w:rsidR="00671C04" w:rsidRPr="00280A2F" w:rsidRDefault="00671C04" w:rsidP="00671C04">
      <w:pPr>
        <w:pStyle w:val="StyleCompanyNameCoverBefore0After0"/>
        <w:rPr>
          <w:sz w:val="24"/>
        </w:rPr>
      </w:pPr>
      <w:r w:rsidRPr="00280A2F">
        <w:rPr>
          <w:sz w:val="24"/>
        </w:rPr>
        <w:t>WWW.STONEBROOKCAPITAL.COM</w:t>
      </w:r>
    </w:p>
    <w:p w:rsidR="00A61919" w:rsidRPr="00450889" w:rsidRDefault="00671C04" w:rsidP="00671C04">
      <w:pPr>
        <w:pStyle w:val="StyleCompanyNameCoverBefore0After0"/>
        <w:rPr>
          <w:sz w:val="24"/>
        </w:rPr>
      </w:pPr>
      <w:r w:rsidRPr="00280A2F">
        <w:rPr>
          <w:sz w:val="24"/>
        </w:rPr>
        <w:t>Email</w:t>
      </w:r>
      <w:r w:rsidRPr="00450889">
        <w:rPr>
          <w:sz w:val="24"/>
        </w:rPr>
        <w:t xml:space="preserve">:  </w:t>
      </w:r>
      <w:hyperlink r:id="rId8" w:history="1">
        <w:r w:rsidR="004E7BC2" w:rsidRPr="00450889">
          <w:rPr>
            <w:rStyle w:val="Hyperlink"/>
            <w:color w:val="auto"/>
            <w:sz w:val="24"/>
          </w:rPr>
          <w:t>MVINCENT@STONEBROOKCAPITAL.COM</w:t>
        </w:r>
      </w:hyperlink>
    </w:p>
    <w:p w:rsidR="004E7BC2" w:rsidRPr="00450889" w:rsidRDefault="004E7BC2" w:rsidP="004E7BC2">
      <w:pPr>
        <w:pStyle w:val="CompanyNameCover"/>
        <w:rPr>
          <w:sz w:val="24"/>
          <w:szCs w:val="24"/>
        </w:rPr>
      </w:pPr>
    </w:p>
    <w:p w:rsidR="00A61919" w:rsidRPr="00450889" w:rsidRDefault="00A61919" w:rsidP="00A61919">
      <w:pPr>
        <w:pStyle w:val="StyleCompanyNameCoverBefore0After0"/>
        <w:rPr>
          <w:b w:val="0"/>
          <w:bCs/>
          <w:sz w:val="20"/>
          <w:szCs w:val="20"/>
        </w:rPr>
      </w:pPr>
    </w:p>
    <w:p w:rsidR="00A61919" w:rsidRPr="00450889" w:rsidRDefault="00A61919" w:rsidP="00A61919">
      <w:pPr>
        <w:pStyle w:val="CompanyNameCover"/>
        <w:rPr>
          <w:b w:val="0"/>
          <w:bCs w:val="0"/>
          <w:sz w:val="20"/>
          <w:szCs w:val="20"/>
        </w:rPr>
      </w:pPr>
    </w:p>
    <w:p w:rsidR="00A61919" w:rsidRPr="00450889" w:rsidRDefault="00A61919" w:rsidP="00A61919">
      <w:pPr>
        <w:pStyle w:val="BodyText"/>
        <w:ind w:left="720" w:right="720"/>
        <w:jc w:val="both"/>
        <w:rPr>
          <w:sz w:val="20"/>
          <w:szCs w:val="20"/>
        </w:rPr>
      </w:pPr>
      <w:r w:rsidRPr="00450889">
        <w:rPr>
          <w:sz w:val="20"/>
          <w:szCs w:val="20"/>
        </w:rPr>
        <w:t>This brochure provides information about the qualifications and business practices of STONEBROOK CAPITAL MANAGEMENT, INC.  If you have any questions about the contents of this brochure, please contact us at: (708)763-9780, or by email at: mvincent@stonebrookcapital.com. The information in this brochure has not been approved or verified by the United States Securities and Exchange Commission, or by any state securities authority.</w:t>
      </w:r>
    </w:p>
    <w:p w:rsidR="00366A22" w:rsidRPr="00450889" w:rsidRDefault="00366A22" w:rsidP="00366A22">
      <w:pPr>
        <w:pStyle w:val="BodyText"/>
        <w:ind w:left="720" w:right="720"/>
        <w:jc w:val="both"/>
        <w:rPr>
          <w:sz w:val="20"/>
          <w:szCs w:val="20"/>
        </w:rPr>
      </w:pPr>
      <w:r w:rsidRPr="00450889">
        <w:rPr>
          <w:sz w:val="20"/>
          <w:szCs w:val="20"/>
        </w:rPr>
        <w:t>Being deemed a “registered investment advisor” does not imply a certain level of skill or training.</w:t>
      </w:r>
    </w:p>
    <w:p w:rsidR="00A61919" w:rsidRPr="00C13304" w:rsidRDefault="00A61919" w:rsidP="00A61919">
      <w:pPr>
        <w:pStyle w:val="BodyText"/>
        <w:ind w:left="720" w:right="720"/>
        <w:jc w:val="both"/>
        <w:rPr>
          <w:sz w:val="20"/>
          <w:szCs w:val="20"/>
        </w:rPr>
      </w:pPr>
      <w:r w:rsidRPr="00C13304">
        <w:rPr>
          <w:sz w:val="20"/>
          <w:szCs w:val="20"/>
        </w:rPr>
        <w:t>Additional information about STONEBROOK CAPITAL MANAGEMENT, INC. is a</w:t>
      </w:r>
      <w:r w:rsidR="00366A22" w:rsidRPr="00C13304">
        <w:rPr>
          <w:sz w:val="20"/>
          <w:szCs w:val="20"/>
        </w:rPr>
        <w:t>vailable on the SEC’s website,</w:t>
      </w:r>
      <w:r w:rsidRPr="00C13304">
        <w:rPr>
          <w:sz w:val="20"/>
          <w:szCs w:val="20"/>
        </w:rPr>
        <w:t xml:space="preserve"> </w:t>
      </w:r>
      <w:hyperlink r:id="rId9" w:history="1">
        <w:r w:rsidR="00F3492B" w:rsidRPr="00C13304">
          <w:rPr>
            <w:rStyle w:val="Hyperlink"/>
            <w:color w:val="auto"/>
            <w:sz w:val="20"/>
            <w:szCs w:val="20"/>
          </w:rPr>
          <w:t>www.adviserinfo.sec.gov</w:t>
        </w:r>
      </w:hyperlink>
      <w:r w:rsidR="00366A22" w:rsidRPr="00C13304">
        <w:rPr>
          <w:sz w:val="20"/>
          <w:szCs w:val="20"/>
        </w:rPr>
        <w:t>, by searching the SEC website with the IARD number listed below:</w:t>
      </w:r>
    </w:p>
    <w:p w:rsidR="00366A22" w:rsidRPr="004E7BC2" w:rsidRDefault="00366A22" w:rsidP="00366A22">
      <w:pPr>
        <w:pStyle w:val="StyleCompanyNameCoverBefore0After0"/>
        <w:rPr>
          <w:sz w:val="24"/>
        </w:rPr>
      </w:pPr>
      <w:r w:rsidRPr="00C13304">
        <w:rPr>
          <w:sz w:val="24"/>
        </w:rPr>
        <w:t>Firm IARD #:  123181</w:t>
      </w:r>
    </w:p>
    <w:p w:rsidR="00366A22" w:rsidRPr="00A00C8C" w:rsidRDefault="00366A22" w:rsidP="00A61919">
      <w:pPr>
        <w:pStyle w:val="BodyText"/>
        <w:ind w:left="720" w:right="720"/>
        <w:jc w:val="both"/>
        <w:rPr>
          <w:sz w:val="20"/>
          <w:szCs w:val="20"/>
        </w:rPr>
      </w:pPr>
    </w:p>
    <w:p w:rsidR="00A61919" w:rsidRPr="00A00C8C" w:rsidRDefault="00A61919" w:rsidP="00A61919">
      <w:pPr>
        <w:pStyle w:val="StyleCompanyNameCoverBefore0After0"/>
        <w:rPr>
          <w:b w:val="0"/>
          <w:bCs/>
          <w:sz w:val="20"/>
          <w:szCs w:val="20"/>
        </w:rPr>
      </w:pPr>
    </w:p>
    <w:p w:rsidR="00A61919" w:rsidRPr="00280A2F" w:rsidRDefault="000612DE" w:rsidP="00A61919">
      <w:pPr>
        <w:pStyle w:val="StyleCompanyNameCoverBefore0After0"/>
        <w:rPr>
          <w:b w:val="0"/>
          <w:bCs/>
          <w:sz w:val="24"/>
        </w:rPr>
      </w:pPr>
      <w:r>
        <w:rPr>
          <w:b w:val="0"/>
          <w:bCs/>
          <w:sz w:val="24"/>
        </w:rPr>
        <w:t>March 18, 2019</w:t>
      </w:r>
    </w:p>
    <w:p w:rsidR="006910E0" w:rsidRPr="00A00C8C" w:rsidRDefault="006910E0" w:rsidP="006910E0">
      <w:pPr>
        <w:pStyle w:val="CompanyNameCover"/>
        <w:rPr>
          <w:sz w:val="20"/>
          <w:szCs w:val="20"/>
        </w:rPr>
      </w:pPr>
    </w:p>
    <w:p w:rsidR="006910E0" w:rsidRPr="00A00C8C" w:rsidRDefault="006910E0" w:rsidP="006910E0">
      <w:pPr>
        <w:pStyle w:val="BodyText"/>
        <w:rPr>
          <w:sz w:val="20"/>
          <w:szCs w:val="20"/>
        </w:rPr>
        <w:sectPr w:rsidR="006910E0" w:rsidRPr="00A00C8C">
          <w:footerReference w:type="even" r:id="rId10"/>
          <w:footerReference w:type="default" r:id="rId11"/>
          <w:pgSz w:w="12240" w:h="15840" w:code="1"/>
          <w:pgMar w:top="1440" w:right="1440" w:bottom="1440" w:left="1440" w:header="965" w:footer="965" w:gutter="0"/>
          <w:pgNumType w:fmt="lowerRoman" w:start="1"/>
          <w:cols w:space="720"/>
        </w:sectPr>
      </w:pPr>
    </w:p>
    <w:p w:rsidR="00A61919" w:rsidRPr="00A00C8C" w:rsidRDefault="008A075A" w:rsidP="00A00C8C">
      <w:pPr>
        <w:pStyle w:val="Heading1"/>
      </w:pPr>
      <w:bookmarkStart w:id="0" w:name="_Toc269474937"/>
      <w:r w:rsidRPr="00A00C8C">
        <w:lastRenderedPageBreak/>
        <w:t xml:space="preserve">Item 2:  </w:t>
      </w:r>
      <w:r w:rsidR="00A61919" w:rsidRPr="00A00C8C">
        <w:t>Material Changes</w:t>
      </w:r>
      <w:bookmarkEnd w:id="0"/>
    </w:p>
    <w:p w:rsidR="00A61919" w:rsidRPr="00A00C8C" w:rsidRDefault="00A61919" w:rsidP="009D6973">
      <w:pPr>
        <w:pStyle w:val="Heading2"/>
      </w:pPr>
      <w:bookmarkStart w:id="1" w:name="_Toc269474938"/>
      <w:r w:rsidRPr="00A00C8C">
        <w:t>Annual Update</w:t>
      </w:r>
      <w:bookmarkEnd w:id="1"/>
    </w:p>
    <w:p w:rsidR="00A61919" w:rsidRPr="00A00C8C" w:rsidRDefault="00A61919" w:rsidP="00A61919">
      <w:pPr>
        <w:pStyle w:val="BodyText"/>
        <w:rPr>
          <w:sz w:val="20"/>
          <w:szCs w:val="20"/>
        </w:rPr>
      </w:pPr>
      <w:r w:rsidRPr="00A00C8C">
        <w:rPr>
          <w:sz w:val="20"/>
          <w:szCs w:val="20"/>
        </w:rPr>
        <w:t>The Material Changes section of this brochure will be updated annually when material changes occur since the previous release of the Firm Brochure.</w:t>
      </w:r>
    </w:p>
    <w:p w:rsidR="00A61919" w:rsidRPr="00A00C8C" w:rsidRDefault="00A61919" w:rsidP="009D6973">
      <w:pPr>
        <w:pStyle w:val="Heading2"/>
      </w:pPr>
      <w:bookmarkStart w:id="2" w:name="_Toc269474939"/>
      <w:r w:rsidRPr="00A00C8C">
        <w:t>Material Changes since the Last Update</w:t>
      </w:r>
      <w:bookmarkEnd w:id="2"/>
    </w:p>
    <w:p w:rsidR="00A61919" w:rsidRPr="00A00C8C" w:rsidRDefault="00A61919" w:rsidP="00A61919">
      <w:pPr>
        <w:pStyle w:val="BodyText"/>
        <w:rPr>
          <w:sz w:val="20"/>
          <w:szCs w:val="20"/>
        </w:rPr>
      </w:pPr>
      <w:r w:rsidRPr="00A00C8C">
        <w:rPr>
          <w:sz w:val="20"/>
          <w:szCs w:val="20"/>
        </w:rPr>
        <w:t>The U.S. Securities and Exchange Commission issued a final rule in July 2010 requiring advisers to provide a Firm Brochure in narrative “plain English” format.  The new final rule specifies mandatory sections and organization.</w:t>
      </w:r>
    </w:p>
    <w:p w:rsidR="00A61919" w:rsidRPr="00A00C8C" w:rsidRDefault="00A61919" w:rsidP="009D6973">
      <w:pPr>
        <w:pStyle w:val="Heading2"/>
      </w:pPr>
      <w:bookmarkStart w:id="3" w:name="_Toc269474940"/>
      <w:r w:rsidRPr="00A00C8C">
        <w:t>Full Brochure Available</w:t>
      </w:r>
      <w:bookmarkEnd w:id="3"/>
    </w:p>
    <w:p w:rsidR="00A61919" w:rsidRPr="00A00C8C" w:rsidRDefault="00A61919" w:rsidP="00A61919">
      <w:pPr>
        <w:pStyle w:val="BodyText"/>
        <w:rPr>
          <w:sz w:val="20"/>
          <w:szCs w:val="20"/>
        </w:rPr>
      </w:pPr>
      <w:r w:rsidRPr="00A00C8C">
        <w:rPr>
          <w:sz w:val="20"/>
          <w:szCs w:val="20"/>
        </w:rPr>
        <w:t>Whenever you would like to receive a complete copy of our Firm Brochure, please contact us by telephone at: (708)763-9780 or by email at:  mvincent@stonebrookcapital.com.</w:t>
      </w:r>
    </w:p>
    <w:p w:rsidR="00A61919" w:rsidRPr="00A00C8C" w:rsidRDefault="00A61919" w:rsidP="00A61919">
      <w:pPr>
        <w:pStyle w:val="BodyText"/>
        <w:rPr>
          <w:sz w:val="20"/>
          <w:szCs w:val="20"/>
        </w:rPr>
      </w:pPr>
    </w:p>
    <w:p w:rsidR="00A61919" w:rsidRPr="00A00C8C" w:rsidRDefault="00A61919" w:rsidP="00A61919">
      <w:pPr>
        <w:pStyle w:val="TOC1"/>
        <w:rPr>
          <w:sz w:val="20"/>
          <w:szCs w:val="20"/>
        </w:rPr>
        <w:sectPr w:rsidR="00A61919" w:rsidRPr="00A00C8C">
          <w:headerReference w:type="default" r:id="rId12"/>
          <w:footerReference w:type="default" r:id="rId13"/>
          <w:pgSz w:w="12240" w:h="15840" w:code="1"/>
          <w:pgMar w:top="1440" w:right="1440" w:bottom="1440" w:left="1440" w:header="965" w:footer="965" w:gutter="0"/>
          <w:pgNumType w:fmt="lowerRoman" w:start="1"/>
          <w:cols w:space="720"/>
          <w:formProt w:val="0"/>
        </w:sectPr>
      </w:pPr>
    </w:p>
    <w:p w:rsidR="00A61919" w:rsidRPr="00A00C8C" w:rsidRDefault="008A075A" w:rsidP="00A00C8C">
      <w:pPr>
        <w:pStyle w:val="TOCTitle"/>
      </w:pPr>
      <w:r w:rsidRPr="00A00C8C">
        <w:lastRenderedPageBreak/>
        <w:t xml:space="preserve">Item 3:  </w:t>
      </w:r>
      <w:r w:rsidR="00A61919" w:rsidRPr="00A00C8C">
        <w:t>Table of Contents</w:t>
      </w:r>
    </w:p>
    <w:p w:rsidR="00C55C95" w:rsidRPr="00C55C95" w:rsidRDefault="00C55C95" w:rsidP="00A61919">
      <w:pPr>
        <w:pStyle w:val="TOC1"/>
        <w:tabs>
          <w:tab w:val="right" w:leader="dot" w:pos="9350"/>
        </w:tabs>
        <w:rPr>
          <w:bCs w:val="0"/>
          <w:sz w:val="20"/>
          <w:szCs w:val="20"/>
        </w:rPr>
      </w:pPr>
      <w:r w:rsidRPr="00C55C95">
        <w:rPr>
          <w:bCs w:val="0"/>
          <w:sz w:val="20"/>
          <w:szCs w:val="20"/>
        </w:rPr>
        <w:t>Item 1:  Cover Page</w:t>
      </w:r>
    </w:p>
    <w:p w:rsidR="00A61919" w:rsidRPr="00A00C8C" w:rsidRDefault="00C55C95" w:rsidP="00A61919">
      <w:pPr>
        <w:pStyle w:val="TOC1"/>
        <w:tabs>
          <w:tab w:val="right" w:leader="dot" w:pos="9350"/>
        </w:tabs>
        <w:rPr>
          <w:rFonts w:ascii="Times New Roman" w:hAnsi="Times New Roman" w:cs="Times New Roman"/>
          <w:b w:val="0"/>
          <w:bCs w:val="0"/>
          <w:noProof/>
          <w:sz w:val="20"/>
          <w:szCs w:val="20"/>
        </w:rPr>
      </w:pPr>
      <w:r w:rsidRPr="00C55C95">
        <w:rPr>
          <w:bCs w:val="0"/>
          <w:sz w:val="20"/>
          <w:szCs w:val="20"/>
        </w:rPr>
        <w:t>Item 2:</w:t>
      </w:r>
      <w:r>
        <w:rPr>
          <w:b w:val="0"/>
          <w:bCs w:val="0"/>
          <w:sz w:val="20"/>
          <w:szCs w:val="20"/>
        </w:rPr>
        <w:t xml:space="preserve">  </w:t>
      </w:r>
      <w:r w:rsidR="00002CA5" w:rsidRPr="00A00C8C">
        <w:rPr>
          <w:b w:val="0"/>
          <w:bCs w:val="0"/>
          <w:sz w:val="20"/>
          <w:szCs w:val="20"/>
        </w:rPr>
        <w:fldChar w:fldCharType="begin"/>
      </w:r>
      <w:r w:rsidR="00A61919" w:rsidRPr="00A00C8C">
        <w:rPr>
          <w:b w:val="0"/>
          <w:bCs w:val="0"/>
          <w:sz w:val="20"/>
          <w:szCs w:val="20"/>
        </w:rPr>
        <w:instrText xml:space="preserve"> TOC \o "1-2" \h \z </w:instrText>
      </w:r>
      <w:r w:rsidR="00002CA5" w:rsidRPr="00A00C8C">
        <w:rPr>
          <w:b w:val="0"/>
          <w:bCs w:val="0"/>
          <w:sz w:val="20"/>
          <w:szCs w:val="20"/>
        </w:rPr>
        <w:fldChar w:fldCharType="separate"/>
      </w:r>
      <w:hyperlink w:anchor="_Toc269474937" w:history="1">
        <w:r w:rsidR="00A61919" w:rsidRPr="00A00C8C">
          <w:rPr>
            <w:rStyle w:val="Hyperlink"/>
            <w:noProof/>
            <w:sz w:val="20"/>
            <w:szCs w:val="20"/>
          </w:rPr>
          <w:t>Material Changes</w:t>
        </w:r>
        <w:r w:rsidR="00A61919" w:rsidRPr="00A00C8C">
          <w:rPr>
            <w:noProof/>
            <w:webHidden/>
            <w:sz w:val="20"/>
            <w:szCs w:val="20"/>
          </w:rPr>
          <w:tab/>
        </w:r>
        <w:r w:rsidR="00002CA5" w:rsidRPr="00A00C8C">
          <w:rPr>
            <w:noProof/>
            <w:webHidden/>
            <w:sz w:val="20"/>
            <w:szCs w:val="20"/>
          </w:rPr>
          <w:fldChar w:fldCharType="begin"/>
        </w:r>
        <w:r w:rsidR="00A61919" w:rsidRPr="00A00C8C">
          <w:rPr>
            <w:noProof/>
            <w:webHidden/>
            <w:sz w:val="20"/>
            <w:szCs w:val="20"/>
          </w:rPr>
          <w:instrText xml:space="preserve"> PAGEREF _Toc269474937 \h </w:instrText>
        </w:r>
        <w:r w:rsidR="00002CA5" w:rsidRPr="00A00C8C">
          <w:rPr>
            <w:noProof/>
            <w:webHidden/>
            <w:sz w:val="20"/>
            <w:szCs w:val="20"/>
          </w:rPr>
        </w:r>
        <w:r w:rsidR="00002CA5" w:rsidRPr="00A00C8C">
          <w:rPr>
            <w:noProof/>
            <w:webHidden/>
            <w:sz w:val="20"/>
            <w:szCs w:val="20"/>
          </w:rPr>
          <w:fldChar w:fldCharType="separate"/>
        </w:r>
        <w:r w:rsidR="009E2116">
          <w:rPr>
            <w:noProof/>
            <w:webHidden/>
            <w:sz w:val="20"/>
            <w:szCs w:val="20"/>
          </w:rPr>
          <w:t>i</w:t>
        </w:r>
        <w:r w:rsidR="00002CA5" w:rsidRPr="00A00C8C">
          <w:rPr>
            <w:noProof/>
            <w:webHidden/>
            <w:sz w:val="20"/>
            <w:szCs w:val="20"/>
          </w:rPr>
          <w:fldChar w:fldCharType="end"/>
        </w:r>
      </w:hyperlink>
    </w:p>
    <w:p w:rsidR="00A61919" w:rsidRPr="00A00C8C" w:rsidRDefault="00002CA5" w:rsidP="00A61919">
      <w:pPr>
        <w:pStyle w:val="TOC2"/>
        <w:rPr>
          <w:rFonts w:ascii="Times New Roman" w:hAnsi="Times New Roman" w:cs="Times New Roman"/>
          <w:noProof/>
          <w:sz w:val="20"/>
          <w:szCs w:val="20"/>
        </w:rPr>
      </w:pPr>
      <w:hyperlink w:anchor="_Toc269474938" w:history="1">
        <w:r w:rsidR="00A61919" w:rsidRPr="00A00C8C">
          <w:rPr>
            <w:rStyle w:val="Hyperlink"/>
            <w:noProof/>
            <w:sz w:val="20"/>
            <w:szCs w:val="20"/>
          </w:rPr>
          <w:t>Annual Update</w:t>
        </w:r>
        <w:r w:rsidR="00A61919" w:rsidRPr="00A00C8C">
          <w:rPr>
            <w:noProof/>
            <w:webHidden/>
            <w:sz w:val="20"/>
            <w:szCs w:val="20"/>
          </w:rPr>
          <w:tab/>
        </w:r>
        <w:r w:rsidRPr="00A00C8C">
          <w:rPr>
            <w:noProof/>
            <w:webHidden/>
            <w:sz w:val="20"/>
            <w:szCs w:val="20"/>
          </w:rPr>
          <w:fldChar w:fldCharType="begin"/>
        </w:r>
        <w:r w:rsidR="00A61919" w:rsidRPr="00A00C8C">
          <w:rPr>
            <w:noProof/>
            <w:webHidden/>
            <w:sz w:val="20"/>
            <w:szCs w:val="20"/>
          </w:rPr>
          <w:instrText xml:space="preserve"> PAGEREF _Toc269474938 \h </w:instrText>
        </w:r>
        <w:r w:rsidRPr="00A00C8C">
          <w:rPr>
            <w:noProof/>
            <w:webHidden/>
            <w:sz w:val="20"/>
            <w:szCs w:val="20"/>
          </w:rPr>
        </w:r>
        <w:r w:rsidRPr="00A00C8C">
          <w:rPr>
            <w:noProof/>
            <w:webHidden/>
            <w:sz w:val="20"/>
            <w:szCs w:val="20"/>
          </w:rPr>
          <w:fldChar w:fldCharType="separate"/>
        </w:r>
        <w:r w:rsidR="009E2116">
          <w:rPr>
            <w:noProof/>
            <w:webHidden/>
            <w:sz w:val="20"/>
            <w:szCs w:val="20"/>
          </w:rPr>
          <w:t>i</w:t>
        </w:r>
        <w:r w:rsidRPr="00A00C8C">
          <w:rPr>
            <w:noProof/>
            <w:webHidden/>
            <w:sz w:val="20"/>
            <w:szCs w:val="20"/>
          </w:rPr>
          <w:fldChar w:fldCharType="end"/>
        </w:r>
      </w:hyperlink>
    </w:p>
    <w:p w:rsidR="00A61919" w:rsidRPr="00A00C8C" w:rsidRDefault="00002CA5" w:rsidP="00A61919">
      <w:pPr>
        <w:pStyle w:val="TOC2"/>
        <w:rPr>
          <w:rFonts w:ascii="Times New Roman" w:hAnsi="Times New Roman" w:cs="Times New Roman"/>
          <w:noProof/>
          <w:sz w:val="20"/>
          <w:szCs w:val="20"/>
        </w:rPr>
      </w:pPr>
      <w:hyperlink w:anchor="_Toc269474939" w:history="1">
        <w:r w:rsidR="00A61919" w:rsidRPr="00A00C8C">
          <w:rPr>
            <w:rStyle w:val="Hyperlink"/>
            <w:noProof/>
            <w:sz w:val="20"/>
            <w:szCs w:val="20"/>
          </w:rPr>
          <w:t>Material Changes since the Last Update</w:t>
        </w:r>
        <w:r w:rsidR="00A61919" w:rsidRPr="00A00C8C">
          <w:rPr>
            <w:noProof/>
            <w:webHidden/>
            <w:sz w:val="20"/>
            <w:szCs w:val="20"/>
          </w:rPr>
          <w:tab/>
        </w:r>
        <w:r w:rsidRPr="00A00C8C">
          <w:rPr>
            <w:noProof/>
            <w:webHidden/>
            <w:sz w:val="20"/>
            <w:szCs w:val="20"/>
          </w:rPr>
          <w:fldChar w:fldCharType="begin"/>
        </w:r>
        <w:r w:rsidR="00A61919" w:rsidRPr="00A00C8C">
          <w:rPr>
            <w:noProof/>
            <w:webHidden/>
            <w:sz w:val="20"/>
            <w:szCs w:val="20"/>
          </w:rPr>
          <w:instrText xml:space="preserve"> PAGEREF _Toc269474939 \h </w:instrText>
        </w:r>
        <w:r w:rsidRPr="00A00C8C">
          <w:rPr>
            <w:noProof/>
            <w:webHidden/>
            <w:sz w:val="20"/>
            <w:szCs w:val="20"/>
          </w:rPr>
        </w:r>
        <w:r w:rsidRPr="00A00C8C">
          <w:rPr>
            <w:noProof/>
            <w:webHidden/>
            <w:sz w:val="20"/>
            <w:szCs w:val="20"/>
          </w:rPr>
          <w:fldChar w:fldCharType="separate"/>
        </w:r>
        <w:r w:rsidR="009E2116">
          <w:rPr>
            <w:noProof/>
            <w:webHidden/>
            <w:sz w:val="20"/>
            <w:szCs w:val="20"/>
          </w:rPr>
          <w:t>i</w:t>
        </w:r>
        <w:r w:rsidRPr="00A00C8C">
          <w:rPr>
            <w:noProof/>
            <w:webHidden/>
            <w:sz w:val="20"/>
            <w:szCs w:val="20"/>
          </w:rPr>
          <w:fldChar w:fldCharType="end"/>
        </w:r>
      </w:hyperlink>
    </w:p>
    <w:p w:rsidR="00A61919" w:rsidRPr="00A00C8C" w:rsidRDefault="00002CA5" w:rsidP="00A61919">
      <w:pPr>
        <w:pStyle w:val="TOC2"/>
        <w:rPr>
          <w:rFonts w:ascii="Times New Roman" w:hAnsi="Times New Roman" w:cs="Times New Roman"/>
          <w:noProof/>
          <w:sz w:val="20"/>
          <w:szCs w:val="20"/>
        </w:rPr>
      </w:pPr>
      <w:hyperlink w:anchor="_Toc269474940" w:history="1">
        <w:r w:rsidR="00A61919" w:rsidRPr="00A00C8C">
          <w:rPr>
            <w:rStyle w:val="Hyperlink"/>
            <w:noProof/>
            <w:sz w:val="20"/>
            <w:szCs w:val="20"/>
          </w:rPr>
          <w:t>Full Brochure Available</w:t>
        </w:r>
        <w:r w:rsidR="00A61919" w:rsidRPr="00A00C8C">
          <w:rPr>
            <w:noProof/>
            <w:webHidden/>
            <w:sz w:val="20"/>
            <w:szCs w:val="20"/>
          </w:rPr>
          <w:tab/>
        </w:r>
        <w:r w:rsidRPr="00A00C8C">
          <w:rPr>
            <w:noProof/>
            <w:webHidden/>
            <w:sz w:val="20"/>
            <w:szCs w:val="20"/>
          </w:rPr>
          <w:fldChar w:fldCharType="begin"/>
        </w:r>
        <w:r w:rsidR="00A61919" w:rsidRPr="00A00C8C">
          <w:rPr>
            <w:noProof/>
            <w:webHidden/>
            <w:sz w:val="20"/>
            <w:szCs w:val="20"/>
          </w:rPr>
          <w:instrText xml:space="preserve"> PAGEREF _Toc269474940 \h </w:instrText>
        </w:r>
        <w:r w:rsidRPr="00A00C8C">
          <w:rPr>
            <w:noProof/>
            <w:webHidden/>
            <w:sz w:val="20"/>
            <w:szCs w:val="20"/>
          </w:rPr>
        </w:r>
        <w:r w:rsidRPr="00A00C8C">
          <w:rPr>
            <w:noProof/>
            <w:webHidden/>
            <w:sz w:val="20"/>
            <w:szCs w:val="20"/>
          </w:rPr>
          <w:fldChar w:fldCharType="separate"/>
        </w:r>
        <w:r w:rsidR="009E2116">
          <w:rPr>
            <w:noProof/>
            <w:webHidden/>
            <w:sz w:val="20"/>
            <w:szCs w:val="20"/>
          </w:rPr>
          <w:t>i</w:t>
        </w:r>
        <w:r w:rsidRPr="00A00C8C">
          <w:rPr>
            <w:noProof/>
            <w:webHidden/>
            <w:sz w:val="20"/>
            <w:szCs w:val="20"/>
          </w:rPr>
          <w:fldChar w:fldCharType="end"/>
        </w:r>
      </w:hyperlink>
    </w:p>
    <w:p w:rsidR="00C55C95" w:rsidRDefault="00C55C95" w:rsidP="00A61919">
      <w:pPr>
        <w:pStyle w:val="TOC1"/>
        <w:tabs>
          <w:tab w:val="right" w:leader="dot" w:pos="9350"/>
        </w:tabs>
        <w:rPr>
          <w:webHidden/>
          <w:sz w:val="20"/>
          <w:szCs w:val="20"/>
        </w:rPr>
      </w:pPr>
      <w:r>
        <w:rPr>
          <w:sz w:val="20"/>
          <w:szCs w:val="20"/>
        </w:rPr>
        <w:t>Item 3:  Table of Contents</w:t>
      </w:r>
      <w:r w:rsidRPr="00C55C95">
        <w:rPr>
          <w:webHidden/>
          <w:sz w:val="20"/>
          <w:szCs w:val="20"/>
        </w:rPr>
        <w:tab/>
      </w:r>
      <w:r>
        <w:rPr>
          <w:webHidden/>
          <w:sz w:val="20"/>
          <w:szCs w:val="20"/>
        </w:rPr>
        <w:t>TOC 1</w:t>
      </w:r>
    </w:p>
    <w:p w:rsidR="00A61919" w:rsidRPr="00A00C8C" w:rsidRDefault="00C55C95" w:rsidP="00A61919">
      <w:pPr>
        <w:pStyle w:val="TOC1"/>
        <w:tabs>
          <w:tab w:val="right" w:leader="dot" w:pos="9350"/>
        </w:tabs>
        <w:rPr>
          <w:rFonts w:ascii="Times New Roman" w:hAnsi="Times New Roman" w:cs="Times New Roman"/>
          <w:b w:val="0"/>
          <w:bCs w:val="0"/>
          <w:noProof/>
          <w:sz w:val="20"/>
          <w:szCs w:val="20"/>
        </w:rPr>
      </w:pPr>
      <w:r>
        <w:rPr>
          <w:sz w:val="20"/>
          <w:szCs w:val="20"/>
        </w:rPr>
        <w:t xml:space="preserve">Item 4:  </w:t>
      </w:r>
      <w:hyperlink w:anchor="_Toc269474941" w:history="1">
        <w:r w:rsidR="00A61919" w:rsidRPr="00A00C8C">
          <w:rPr>
            <w:rStyle w:val="Hyperlink"/>
            <w:noProof/>
            <w:sz w:val="20"/>
            <w:szCs w:val="20"/>
          </w:rPr>
          <w:t>Advisory Business</w:t>
        </w:r>
        <w:r w:rsidR="00A61919" w:rsidRPr="00A00C8C">
          <w:rPr>
            <w:noProof/>
            <w:webHidden/>
            <w:sz w:val="20"/>
            <w:szCs w:val="20"/>
          </w:rPr>
          <w:tab/>
        </w:r>
        <w:r w:rsidR="00002CA5" w:rsidRPr="00A00C8C">
          <w:rPr>
            <w:noProof/>
            <w:webHidden/>
            <w:sz w:val="20"/>
            <w:szCs w:val="20"/>
          </w:rPr>
          <w:fldChar w:fldCharType="begin"/>
        </w:r>
        <w:r w:rsidR="00A61919" w:rsidRPr="00A00C8C">
          <w:rPr>
            <w:noProof/>
            <w:webHidden/>
            <w:sz w:val="20"/>
            <w:szCs w:val="20"/>
          </w:rPr>
          <w:instrText xml:space="preserve"> PAGEREF _Toc269474941 \h </w:instrText>
        </w:r>
        <w:r w:rsidR="00002CA5" w:rsidRPr="00A00C8C">
          <w:rPr>
            <w:noProof/>
            <w:webHidden/>
            <w:sz w:val="20"/>
            <w:szCs w:val="20"/>
          </w:rPr>
        </w:r>
        <w:r w:rsidR="00002CA5" w:rsidRPr="00A00C8C">
          <w:rPr>
            <w:noProof/>
            <w:webHidden/>
            <w:sz w:val="20"/>
            <w:szCs w:val="20"/>
          </w:rPr>
          <w:fldChar w:fldCharType="separate"/>
        </w:r>
        <w:r w:rsidR="009E2116">
          <w:rPr>
            <w:noProof/>
            <w:webHidden/>
            <w:sz w:val="20"/>
            <w:szCs w:val="20"/>
          </w:rPr>
          <w:t>1</w:t>
        </w:r>
        <w:r w:rsidR="00002CA5" w:rsidRPr="00A00C8C">
          <w:rPr>
            <w:noProof/>
            <w:webHidden/>
            <w:sz w:val="20"/>
            <w:szCs w:val="20"/>
          </w:rPr>
          <w:fldChar w:fldCharType="end"/>
        </w:r>
      </w:hyperlink>
    </w:p>
    <w:p w:rsidR="00A61919" w:rsidRPr="00A00C8C" w:rsidRDefault="00002CA5" w:rsidP="00A61919">
      <w:pPr>
        <w:pStyle w:val="TOC2"/>
        <w:rPr>
          <w:rFonts w:ascii="Times New Roman" w:hAnsi="Times New Roman" w:cs="Times New Roman"/>
          <w:noProof/>
          <w:sz w:val="20"/>
          <w:szCs w:val="20"/>
        </w:rPr>
      </w:pPr>
      <w:hyperlink w:anchor="_Toc269474942" w:history="1">
        <w:r w:rsidR="00A61919" w:rsidRPr="00A00C8C">
          <w:rPr>
            <w:rStyle w:val="Hyperlink"/>
            <w:noProof/>
            <w:sz w:val="20"/>
            <w:szCs w:val="20"/>
          </w:rPr>
          <w:t>Firm Description</w:t>
        </w:r>
        <w:r w:rsidR="00A61919" w:rsidRPr="00A00C8C">
          <w:rPr>
            <w:noProof/>
            <w:webHidden/>
            <w:sz w:val="20"/>
            <w:szCs w:val="20"/>
          </w:rPr>
          <w:tab/>
        </w:r>
        <w:r w:rsidRPr="00A00C8C">
          <w:rPr>
            <w:noProof/>
            <w:webHidden/>
            <w:sz w:val="20"/>
            <w:szCs w:val="20"/>
          </w:rPr>
          <w:fldChar w:fldCharType="begin"/>
        </w:r>
        <w:r w:rsidR="00A61919" w:rsidRPr="00A00C8C">
          <w:rPr>
            <w:noProof/>
            <w:webHidden/>
            <w:sz w:val="20"/>
            <w:szCs w:val="20"/>
          </w:rPr>
          <w:instrText xml:space="preserve"> PAGEREF _Toc269474942 \h </w:instrText>
        </w:r>
        <w:r w:rsidRPr="00A00C8C">
          <w:rPr>
            <w:noProof/>
            <w:webHidden/>
            <w:sz w:val="20"/>
            <w:szCs w:val="20"/>
          </w:rPr>
        </w:r>
        <w:r w:rsidRPr="00A00C8C">
          <w:rPr>
            <w:noProof/>
            <w:webHidden/>
            <w:sz w:val="20"/>
            <w:szCs w:val="20"/>
          </w:rPr>
          <w:fldChar w:fldCharType="separate"/>
        </w:r>
        <w:r w:rsidR="009E2116">
          <w:rPr>
            <w:noProof/>
            <w:webHidden/>
            <w:sz w:val="20"/>
            <w:szCs w:val="20"/>
          </w:rPr>
          <w:t>1</w:t>
        </w:r>
        <w:r w:rsidRPr="00A00C8C">
          <w:rPr>
            <w:noProof/>
            <w:webHidden/>
            <w:sz w:val="20"/>
            <w:szCs w:val="20"/>
          </w:rPr>
          <w:fldChar w:fldCharType="end"/>
        </w:r>
      </w:hyperlink>
    </w:p>
    <w:p w:rsidR="00A61919" w:rsidRPr="00A00C8C" w:rsidRDefault="00002CA5" w:rsidP="00A61919">
      <w:pPr>
        <w:pStyle w:val="TOC2"/>
        <w:rPr>
          <w:rFonts w:ascii="Times New Roman" w:hAnsi="Times New Roman" w:cs="Times New Roman"/>
          <w:noProof/>
          <w:sz w:val="20"/>
          <w:szCs w:val="20"/>
        </w:rPr>
      </w:pPr>
      <w:hyperlink w:anchor="_Toc269474943" w:history="1">
        <w:r w:rsidR="00A61919" w:rsidRPr="00A00C8C">
          <w:rPr>
            <w:rStyle w:val="Hyperlink"/>
            <w:noProof/>
            <w:sz w:val="20"/>
            <w:szCs w:val="20"/>
          </w:rPr>
          <w:t>Principal Owners</w:t>
        </w:r>
        <w:r w:rsidR="00A61919" w:rsidRPr="00A00C8C">
          <w:rPr>
            <w:noProof/>
            <w:webHidden/>
            <w:sz w:val="20"/>
            <w:szCs w:val="20"/>
          </w:rPr>
          <w:tab/>
        </w:r>
        <w:r w:rsidRPr="00A00C8C">
          <w:rPr>
            <w:noProof/>
            <w:webHidden/>
            <w:sz w:val="20"/>
            <w:szCs w:val="20"/>
          </w:rPr>
          <w:fldChar w:fldCharType="begin"/>
        </w:r>
        <w:r w:rsidR="00A61919" w:rsidRPr="00A00C8C">
          <w:rPr>
            <w:noProof/>
            <w:webHidden/>
            <w:sz w:val="20"/>
            <w:szCs w:val="20"/>
          </w:rPr>
          <w:instrText xml:space="preserve"> PAGEREF _Toc269474943 \h </w:instrText>
        </w:r>
        <w:r w:rsidRPr="00A00C8C">
          <w:rPr>
            <w:noProof/>
            <w:webHidden/>
            <w:sz w:val="20"/>
            <w:szCs w:val="20"/>
          </w:rPr>
        </w:r>
        <w:r w:rsidRPr="00A00C8C">
          <w:rPr>
            <w:noProof/>
            <w:webHidden/>
            <w:sz w:val="20"/>
            <w:szCs w:val="20"/>
          </w:rPr>
          <w:fldChar w:fldCharType="separate"/>
        </w:r>
        <w:r w:rsidR="009E2116">
          <w:rPr>
            <w:noProof/>
            <w:webHidden/>
            <w:sz w:val="20"/>
            <w:szCs w:val="20"/>
          </w:rPr>
          <w:t>1</w:t>
        </w:r>
        <w:r w:rsidRPr="00A00C8C">
          <w:rPr>
            <w:noProof/>
            <w:webHidden/>
            <w:sz w:val="20"/>
            <w:szCs w:val="20"/>
          </w:rPr>
          <w:fldChar w:fldCharType="end"/>
        </w:r>
      </w:hyperlink>
    </w:p>
    <w:p w:rsidR="00A61919" w:rsidRPr="00A00C8C" w:rsidRDefault="00002CA5" w:rsidP="00A61919">
      <w:pPr>
        <w:pStyle w:val="TOC2"/>
        <w:rPr>
          <w:rFonts w:ascii="Times New Roman" w:hAnsi="Times New Roman" w:cs="Times New Roman"/>
          <w:noProof/>
          <w:sz w:val="20"/>
          <w:szCs w:val="20"/>
        </w:rPr>
      </w:pPr>
      <w:hyperlink w:anchor="_Toc269474944" w:history="1">
        <w:r w:rsidR="00A61919" w:rsidRPr="00A00C8C">
          <w:rPr>
            <w:rStyle w:val="Hyperlink"/>
            <w:noProof/>
            <w:sz w:val="20"/>
            <w:szCs w:val="20"/>
          </w:rPr>
          <w:t>Types of Advisory Services</w:t>
        </w:r>
        <w:r w:rsidR="00A61919" w:rsidRPr="00A00C8C">
          <w:rPr>
            <w:noProof/>
            <w:webHidden/>
            <w:sz w:val="20"/>
            <w:szCs w:val="20"/>
          </w:rPr>
          <w:tab/>
        </w:r>
        <w:r w:rsidR="003753BA">
          <w:rPr>
            <w:noProof/>
            <w:webHidden/>
            <w:sz w:val="20"/>
            <w:szCs w:val="20"/>
          </w:rPr>
          <w:t>1</w:t>
        </w:r>
      </w:hyperlink>
    </w:p>
    <w:p w:rsidR="003472D6" w:rsidRPr="00A00C8C" w:rsidRDefault="00002CA5" w:rsidP="003472D6">
      <w:pPr>
        <w:pStyle w:val="TOC2"/>
        <w:rPr>
          <w:rFonts w:ascii="Times New Roman" w:hAnsi="Times New Roman" w:cs="Times New Roman"/>
          <w:noProof/>
          <w:sz w:val="20"/>
          <w:szCs w:val="20"/>
        </w:rPr>
      </w:pPr>
      <w:hyperlink w:anchor="_Toc269474944" w:history="1">
        <w:r w:rsidR="003472D6" w:rsidRPr="00A00C8C">
          <w:rPr>
            <w:rStyle w:val="Hyperlink"/>
            <w:noProof/>
            <w:sz w:val="20"/>
            <w:szCs w:val="20"/>
          </w:rPr>
          <w:t>Wrap Fee Programs</w:t>
        </w:r>
        <w:r w:rsidR="003472D6" w:rsidRPr="00A00C8C">
          <w:rPr>
            <w:noProof/>
            <w:webHidden/>
            <w:sz w:val="20"/>
            <w:szCs w:val="20"/>
          </w:rPr>
          <w:tab/>
        </w:r>
        <w:r w:rsidR="002C356C">
          <w:rPr>
            <w:noProof/>
            <w:webHidden/>
            <w:sz w:val="20"/>
            <w:szCs w:val="20"/>
          </w:rPr>
          <w:t>1</w:t>
        </w:r>
      </w:hyperlink>
    </w:p>
    <w:p w:rsidR="00A61919" w:rsidRPr="00A00C8C" w:rsidRDefault="003472D6" w:rsidP="003472D6">
      <w:pPr>
        <w:pStyle w:val="TOC2"/>
        <w:ind w:left="0"/>
        <w:rPr>
          <w:rFonts w:ascii="Times New Roman" w:hAnsi="Times New Roman" w:cs="Times New Roman"/>
          <w:noProof/>
          <w:sz w:val="20"/>
          <w:szCs w:val="20"/>
        </w:rPr>
      </w:pPr>
      <w:r w:rsidRPr="00A00C8C">
        <w:rPr>
          <w:sz w:val="20"/>
          <w:szCs w:val="20"/>
        </w:rPr>
        <w:t xml:space="preserve">     </w:t>
      </w:r>
      <w:hyperlink w:anchor="_Toc269474945" w:history="1">
        <w:r w:rsidR="00A61919" w:rsidRPr="00A00C8C">
          <w:rPr>
            <w:rStyle w:val="Hyperlink"/>
            <w:noProof/>
            <w:sz w:val="20"/>
            <w:szCs w:val="20"/>
          </w:rPr>
          <w:t>Tailored Relationships</w:t>
        </w:r>
        <w:r w:rsidR="00A61919" w:rsidRPr="00A00C8C">
          <w:rPr>
            <w:noProof/>
            <w:webHidden/>
            <w:sz w:val="20"/>
            <w:szCs w:val="20"/>
          </w:rPr>
          <w:tab/>
        </w:r>
        <w:r w:rsidR="00002CA5" w:rsidRPr="00A00C8C">
          <w:rPr>
            <w:noProof/>
            <w:webHidden/>
            <w:sz w:val="20"/>
            <w:szCs w:val="20"/>
          </w:rPr>
          <w:fldChar w:fldCharType="begin"/>
        </w:r>
        <w:r w:rsidR="00A61919" w:rsidRPr="00A00C8C">
          <w:rPr>
            <w:noProof/>
            <w:webHidden/>
            <w:sz w:val="20"/>
            <w:szCs w:val="20"/>
          </w:rPr>
          <w:instrText xml:space="preserve"> PAGEREF _Toc269474945 \h </w:instrText>
        </w:r>
        <w:r w:rsidR="00002CA5" w:rsidRPr="00A00C8C">
          <w:rPr>
            <w:noProof/>
            <w:webHidden/>
            <w:sz w:val="20"/>
            <w:szCs w:val="20"/>
          </w:rPr>
        </w:r>
        <w:r w:rsidR="00002CA5" w:rsidRPr="00A00C8C">
          <w:rPr>
            <w:noProof/>
            <w:webHidden/>
            <w:sz w:val="20"/>
            <w:szCs w:val="20"/>
          </w:rPr>
          <w:fldChar w:fldCharType="separate"/>
        </w:r>
        <w:r w:rsidR="009E2116">
          <w:rPr>
            <w:noProof/>
            <w:webHidden/>
            <w:sz w:val="20"/>
            <w:szCs w:val="20"/>
          </w:rPr>
          <w:t>2</w:t>
        </w:r>
        <w:r w:rsidR="00002CA5" w:rsidRPr="00A00C8C">
          <w:rPr>
            <w:noProof/>
            <w:webHidden/>
            <w:sz w:val="20"/>
            <w:szCs w:val="20"/>
          </w:rPr>
          <w:fldChar w:fldCharType="end"/>
        </w:r>
      </w:hyperlink>
    </w:p>
    <w:p w:rsidR="00A61919" w:rsidRPr="00A00C8C" w:rsidRDefault="00002CA5" w:rsidP="00A61919">
      <w:pPr>
        <w:pStyle w:val="TOC2"/>
        <w:rPr>
          <w:rFonts w:ascii="Times New Roman" w:hAnsi="Times New Roman" w:cs="Times New Roman"/>
          <w:noProof/>
          <w:sz w:val="20"/>
          <w:szCs w:val="20"/>
        </w:rPr>
      </w:pPr>
      <w:hyperlink w:anchor="_Toc269474946" w:history="1">
        <w:r w:rsidR="00A61919" w:rsidRPr="00A00C8C">
          <w:rPr>
            <w:rStyle w:val="Hyperlink"/>
            <w:noProof/>
            <w:sz w:val="20"/>
            <w:szCs w:val="20"/>
          </w:rPr>
          <w:t>Types of Agreements</w:t>
        </w:r>
        <w:r w:rsidR="00A61919" w:rsidRPr="00A00C8C">
          <w:rPr>
            <w:noProof/>
            <w:webHidden/>
            <w:sz w:val="20"/>
            <w:szCs w:val="20"/>
          </w:rPr>
          <w:tab/>
        </w:r>
        <w:r w:rsidRPr="00A00C8C">
          <w:rPr>
            <w:noProof/>
            <w:webHidden/>
            <w:sz w:val="20"/>
            <w:szCs w:val="20"/>
          </w:rPr>
          <w:fldChar w:fldCharType="begin"/>
        </w:r>
        <w:r w:rsidR="00A61919" w:rsidRPr="00A00C8C">
          <w:rPr>
            <w:noProof/>
            <w:webHidden/>
            <w:sz w:val="20"/>
            <w:szCs w:val="20"/>
          </w:rPr>
          <w:instrText xml:space="preserve"> PAGEREF _Toc269474946 \h </w:instrText>
        </w:r>
        <w:r w:rsidRPr="00A00C8C">
          <w:rPr>
            <w:noProof/>
            <w:webHidden/>
            <w:sz w:val="20"/>
            <w:szCs w:val="20"/>
          </w:rPr>
        </w:r>
        <w:r w:rsidRPr="00A00C8C">
          <w:rPr>
            <w:noProof/>
            <w:webHidden/>
            <w:sz w:val="20"/>
            <w:szCs w:val="20"/>
          </w:rPr>
          <w:fldChar w:fldCharType="separate"/>
        </w:r>
        <w:r w:rsidR="009E2116">
          <w:rPr>
            <w:noProof/>
            <w:webHidden/>
            <w:sz w:val="20"/>
            <w:szCs w:val="20"/>
          </w:rPr>
          <w:t>2</w:t>
        </w:r>
        <w:r w:rsidRPr="00A00C8C">
          <w:rPr>
            <w:noProof/>
            <w:webHidden/>
            <w:sz w:val="20"/>
            <w:szCs w:val="20"/>
          </w:rPr>
          <w:fldChar w:fldCharType="end"/>
        </w:r>
      </w:hyperlink>
    </w:p>
    <w:p w:rsidR="00A61919" w:rsidRPr="00A00C8C" w:rsidRDefault="00002CA5" w:rsidP="00A61919">
      <w:pPr>
        <w:pStyle w:val="TOC2"/>
        <w:rPr>
          <w:rFonts w:ascii="Times New Roman" w:hAnsi="Times New Roman" w:cs="Times New Roman"/>
          <w:noProof/>
          <w:sz w:val="20"/>
          <w:szCs w:val="20"/>
        </w:rPr>
      </w:pPr>
      <w:hyperlink w:anchor="_Toc269474947" w:history="1">
        <w:r w:rsidR="00A61919" w:rsidRPr="00A00C8C">
          <w:rPr>
            <w:rStyle w:val="Hyperlink"/>
            <w:noProof/>
            <w:sz w:val="20"/>
            <w:szCs w:val="20"/>
          </w:rPr>
          <w:t>Financial Planning Agreement</w:t>
        </w:r>
        <w:r w:rsidR="00A61919" w:rsidRPr="00A00C8C">
          <w:rPr>
            <w:noProof/>
            <w:webHidden/>
            <w:sz w:val="20"/>
            <w:szCs w:val="20"/>
          </w:rPr>
          <w:tab/>
        </w:r>
        <w:r w:rsidRPr="00A00C8C">
          <w:rPr>
            <w:noProof/>
            <w:webHidden/>
            <w:sz w:val="20"/>
            <w:szCs w:val="20"/>
          </w:rPr>
          <w:fldChar w:fldCharType="begin"/>
        </w:r>
        <w:r w:rsidR="00A61919" w:rsidRPr="00A00C8C">
          <w:rPr>
            <w:noProof/>
            <w:webHidden/>
            <w:sz w:val="20"/>
            <w:szCs w:val="20"/>
          </w:rPr>
          <w:instrText xml:space="preserve"> PAGEREF _Toc269474947 \h </w:instrText>
        </w:r>
        <w:r w:rsidRPr="00A00C8C">
          <w:rPr>
            <w:noProof/>
            <w:webHidden/>
            <w:sz w:val="20"/>
            <w:szCs w:val="20"/>
          </w:rPr>
        </w:r>
        <w:r w:rsidRPr="00A00C8C">
          <w:rPr>
            <w:noProof/>
            <w:webHidden/>
            <w:sz w:val="20"/>
            <w:szCs w:val="20"/>
          </w:rPr>
          <w:fldChar w:fldCharType="separate"/>
        </w:r>
        <w:r w:rsidR="009E2116">
          <w:rPr>
            <w:noProof/>
            <w:webHidden/>
            <w:sz w:val="20"/>
            <w:szCs w:val="20"/>
          </w:rPr>
          <w:t>2</w:t>
        </w:r>
        <w:r w:rsidRPr="00A00C8C">
          <w:rPr>
            <w:noProof/>
            <w:webHidden/>
            <w:sz w:val="20"/>
            <w:szCs w:val="20"/>
          </w:rPr>
          <w:fldChar w:fldCharType="end"/>
        </w:r>
      </w:hyperlink>
    </w:p>
    <w:p w:rsidR="00A61919" w:rsidRPr="00A00C8C" w:rsidRDefault="00002CA5" w:rsidP="00A61919">
      <w:pPr>
        <w:pStyle w:val="TOC2"/>
        <w:rPr>
          <w:rFonts w:ascii="Times New Roman" w:hAnsi="Times New Roman" w:cs="Times New Roman"/>
          <w:noProof/>
          <w:sz w:val="20"/>
          <w:szCs w:val="20"/>
        </w:rPr>
      </w:pPr>
      <w:hyperlink w:anchor="_Toc269474948" w:history="1">
        <w:r w:rsidR="00A61919" w:rsidRPr="00A00C8C">
          <w:rPr>
            <w:rStyle w:val="Hyperlink"/>
            <w:noProof/>
            <w:sz w:val="20"/>
            <w:szCs w:val="20"/>
          </w:rPr>
          <w:t>Advisory Service Agreement</w:t>
        </w:r>
        <w:r w:rsidR="00A61919" w:rsidRPr="00A00C8C">
          <w:rPr>
            <w:noProof/>
            <w:webHidden/>
            <w:sz w:val="20"/>
            <w:szCs w:val="20"/>
          </w:rPr>
          <w:tab/>
        </w:r>
        <w:r w:rsidR="006142C8">
          <w:rPr>
            <w:noProof/>
            <w:webHidden/>
            <w:sz w:val="20"/>
            <w:szCs w:val="20"/>
          </w:rPr>
          <w:t>3</w:t>
        </w:r>
      </w:hyperlink>
    </w:p>
    <w:p w:rsidR="00FD7A22" w:rsidRPr="00A00C8C" w:rsidRDefault="00FD7A22" w:rsidP="00FD7A22">
      <w:pPr>
        <w:pStyle w:val="TOC2"/>
        <w:rPr>
          <w:rStyle w:val="Hyperlink"/>
          <w:rFonts w:ascii="Times New Roman" w:hAnsi="Times New Roman" w:cs="Times New Roman"/>
          <w:noProof/>
          <w:color w:val="auto"/>
          <w:sz w:val="20"/>
          <w:szCs w:val="20"/>
          <w:u w:val="none"/>
        </w:rPr>
      </w:pPr>
      <w:r w:rsidRPr="00A00C8C">
        <w:rPr>
          <w:rStyle w:val="Hyperlink"/>
          <w:noProof/>
          <w:color w:val="auto"/>
          <w:sz w:val="20"/>
          <w:szCs w:val="20"/>
          <w:u w:val="none"/>
        </w:rPr>
        <w:t>Retainer Agreement……………………………………………………………………</w:t>
      </w:r>
      <w:r w:rsidR="00457CC6">
        <w:rPr>
          <w:rStyle w:val="Hyperlink"/>
          <w:noProof/>
          <w:color w:val="auto"/>
          <w:sz w:val="20"/>
          <w:szCs w:val="20"/>
          <w:u w:val="none"/>
        </w:rPr>
        <w:t>…………………..</w:t>
      </w:r>
      <w:r w:rsidRPr="00A00C8C">
        <w:rPr>
          <w:rStyle w:val="Hyperlink"/>
          <w:noProof/>
          <w:color w:val="auto"/>
          <w:sz w:val="20"/>
          <w:szCs w:val="20"/>
          <w:u w:val="none"/>
        </w:rPr>
        <w:t>…...3</w:t>
      </w:r>
    </w:p>
    <w:p w:rsidR="00A61919" w:rsidRPr="007F5EDF" w:rsidRDefault="00A61919" w:rsidP="00A61919">
      <w:pPr>
        <w:pStyle w:val="TOC2"/>
        <w:rPr>
          <w:rStyle w:val="Hyperlink"/>
          <w:noProof/>
          <w:color w:val="auto"/>
          <w:sz w:val="20"/>
          <w:szCs w:val="20"/>
          <w:u w:val="none"/>
        </w:rPr>
      </w:pPr>
      <w:r w:rsidRPr="007F5EDF">
        <w:rPr>
          <w:rStyle w:val="Hyperlink"/>
          <w:noProof/>
          <w:color w:val="auto"/>
          <w:sz w:val="20"/>
          <w:szCs w:val="20"/>
          <w:u w:val="none"/>
        </w:rPr>
        <w:t xml:space="preserve">Investment Management Agreement   </w:t>
      </w:r>
      <w:r w:rsidRPr="007F5EDF">
        <w:rPr>
          <w:rStyle w:val="Hyperlink"/>
          <w:noProof/>
          <w:color w:val="auto"/>
          <w:sz w:val="20"/>
          <w:szCs w:val="20"/>
          <w:u w:val="none"/>
        </w:rPr>
        <w:tab/>
      </w:r>
      <w:r w:rsidR="003753BA" w:rsidRPr="007F5EDF">
        <w:rPr>
          <w:rStyle w:val="Hyperlink"/>
          <w:noProof/>
          <w:color w:val="auto"/>
          <w:sz w:val="20"/>
          <w:szCs w:val="20"/>
          <w:u w:val="none"/>
        </w:rPr>
        <w:t>3</w:t>
      </w:r>
    </w:p>
    <w:p w:rsidR="00A61919" w:rsidRPr="007F5EDF" w:rsidRDefault="00A61919" w:rsidP="00A61919">
      <w:pPr>
        <w:pStyle w:val="TOC2"/>
        <w:rPr>
          <w:rFonts w:ascii="Times New Roman" w:hAnsi="Times New Roman" w:cs="Times New Roman"/>
          <w:noProof/>
          <w:sz w:val="20"/>
          <w:szCs w:val="20"/>
        </w:rPr>
      </w:pPr>
      <w:r w:rsidRPr="007F5EDF">
        <w:rPr>
          <w:rStyle w:val="Hyperlink"/>
          <w:noProof/>
          <w:color w:val="auto"/>
          <w:sz w:val="20"/>
          <w:szCs w:val="20"/>
          <w:u w:val="none"/>
        </w:rPr>
        <w:t>Tax Prepartation Agreement……………………………………………………</w:t>
      </w:r>
      <w:r w:rsidR="00457CC6" w:rsidRPr="007F5EDF">
        <w:rPr>
          <w:rStyle w:val="Hyperlink"/>
          <w:noProof/>
          <w:color w:val="auto"/>
          <w:sz w:val="20"/>
          <w:szCs w:val="20"/>
          <w:u w:val="none"/>
        </w:rPr>
        <w:t>…………………..</w:t>
      </w:r>
      <w:r w:rsidRPr="007F5EDF">
        <w:rPr>
          <w:rStyle w:val="Hyperlink"/>
          <w:noProof/>
          <w:color w:val="auto"/>
          <w:sz w:val="20"/>
          <w:szCs w:val="20"/>
          <w:u w:val="none"/>
        </w:rPr>
        <w:t>…………</w:t>
      </w:r>
      <w:r w:rsidR="00516749">
        <w:rPr>
          <w:rStyle w:val="Hyperlink"/>
          <w:noProof/>
          <w:color w:val="auto"/>
          <w:sz w:val="20"/>
          <w:szCs w:val="20"/>
          <w:u w:val="none"/>
        </w:rPr>
        <w:t xml:space="preserve"> </w:t>
      </w:r>
      <w:r w:rsidR="00773067">
        <w:rPr>
          <w:rStyle w:val="Hyperlink"/>
          <w:noProof/>
          <w:color w:val="auto"/>
          <w:sz w:val="20"/>
          <w:szCs w:val="20"/>
          <w:u w:val="none"/>
        </w:rPr>
        <w:t>3</w:t>
      </w:r>
    </w:p>
    <w:p w:rsidR="00591011" w:rsidRPr="00A00C8C" w:rsidRDefault="00002CA5" w:rsidP="00591011">
      <w:pPr>
        <w:pStyle w:val="TOC2"/>
        <w:rPr>
          <w:noProof/>
          <w:color w:val="0000FF"/>
          <w:sz w:val="20"/>
          <w:szCs w:val="20"/>
          <w:u w:val="single"/>
        </w:rPr>
      </w:pPr>
      <w:hyperlink w:anchor="_Toc269474952" w:history="1">
        <w:r w:rsidR="00591011" w:rsidRPr="00A00C8C">
          <w:rPr>
            <w:rStyle w:val="Hyperlink"/>
            <w:noProof/>
            <w:sz w:val="20"/>
            <w:szCs w:val="20"/>
          </w:rPr>
          <w:t>Hourly Planning Engagements</w:t>
        </w:r>
        <w:r w:rsidR="00591011" w:rsidRPr="00A00C8C">
          <w:rPr>
            <w:noProof/>
            <w:webHidden/>
            <w:sz w:val="20"/>
            <w:szCs w:val="20"/>
          </w:rPr>
          <w:tab/>
        </w:r>
        <w:r w:rsidR="00773067">
          <w:rPr>
            <w:noProof/>
            <w:webHidden/>
            <w:sz w:val="20"/>
            <w:szCs w:val="20"/>
          </w:rPr>
          <w:t>3</w:t>
        </w:r>
      </w:hyperlink>
    </w:p>
    <w:p w:rsidR="00A61919" w:rsidRPr="00A00C8C" w:rsidRDefault="00002CA5" w:rsidP="00A61919">
      <w:pPr>
        <w:pStyle w:val="TOC2"/>
        <w:rPr>
          <w:rFonts w:ascii="Times New Roman" w:hAnsi="Times New Roman" w:cs="Times New Roman"/>
          <w:noProof/>
          <w:sz w:val="20"/>
          <w:szCs w:val="20"/>
        </w:rPr>
      </w:pPr>
      <w:hyperlink w:anchor="_Toc269474953" w:history="1">
        <w:r w:rsidR="00A61919" w:rsidRPr="00A00C8C">
          <w:rPr>
            <w:rStyle w:val="Hyperlink"/>
            <w:noProof/>
            <w:sz w:val="20"/>
            <w:szCs w:val="20"/>
          </w:rPr>
          <w:t>Asset Management</w:t>
        </w:r>
        <w:r w:rsidR="00A61919" w:rsidRPr="00A00C8C">
          <w:rPr>
            <w:noProof/>
            <w:webHidden/>
            <w:sz w:val="20"/>
            <w:szCs w:val="20"/>
          </w:rPr>
          <w:tab/>
        </w:r>
        <w:r w:rsidR="00187E8C">
          <w:rPr>
            <w:noProof/>
            <w:webHidden/>
            <w:sz w:val="20"/>
            <w:szCs w:val="20"/>
          </w:rPr>
          <w:t>4</w:t>
        </w:r>
      </w:hyperlink>
    </w:p>
    <w:p w:rsidR="00A61919" w:rsidRPr="00A00C8C" w:rsidRDefault="00002CA5" w:rsidP="00A61919">
      <w:pPr>
        <w:pStyle w:val="TOC2"/>
        <w:rPr>
          <w:rFonts w:ascii="Times New Roman" w:hAnsi="Times New Roman" w:cs="Times New Roman"/>
          <w:noProof/>
          <w:sz w:val="20"/>
          <w:szCs w:val="20"/>
        </w:rPr>
      </w:pPr>
      <w:hyperlink w:anchor="_Toc269474954" w:history="1">
        <w:r w:rsidR="00A61919" w:rsidRPr="00A00C8C">
          <w:rPr>
            <w:rStyle w:val="Hyperlink"/>
            <w:noProof/>
            <w:sz w:val="20"/>
            <w:szCs w:val="20"/>
          </w:rPr>
          <w:t>Termination of Agreement</w:t>
        </w:r>
        <w:r w:rsidR="00A61919" w:rsidRPr="00A00C8C">
          <w:rPr>
            <w:noProof/>
            <w:webHidden/>
            <w:sz w:val="20"/>
            <w:szCs w:val="20"/>
          </w:rPr>
          <w:tab/>
        </w:r>
        <w:r w:rsidR="00187E8C">
          <w:rPr>
            <w:noProof/>
            <w:webHidden/>
            <w:sz w:val="20"/>
            <w:szCs w:val="20"/>
          </w:rPr>
          <w:t>4</w:t>
        </w:r>
      </w:hyperlink>
    </w:p>
    <w:p w:rsidR="00A61919" w:rsidRPr="00A00C8C" w:rsidRDefault="00C55C95" w:rsidP="00A61919">
      <w:pPr>
        <w:pStyle w:val="TOC1"/>
        <w:tabs>
          <w:tab w:val="right" w:leader="dot" w:pos="9350"/>
        </w:tabs>
        <w:rPr>
          <w:rFonts w:ascii="Times New Roman" w:hAnsi="Times New Roman" w:cs="Times New Roman"/>
          <w:b w:val="0"/>
          <w:bCs w:val="0"/>
          <w:noProof/>
          <w:sz w:val="20"/>
          <w:szCs w:val="20"/>
        </w:rPr>
      </w:pPr>
      <w:r>
        <w:rPr>
          <w:sz w:val="20"/>
          <w:szCs w:val="20"/>
        </w:rPr>
        <w:t xml:space="preserve">Item 5:  </w:t>
      </w:r>
      <w:hyperlink w:anchor="_Toc269474955" w:history="1">
        <w:r w:rsidR="00A61919" w:rsidRPr="00A00C8C">
          <w:rPr>
            <w:rStyle w:val="Hyperlink"/>
            <w:noProof/>
            <w:sz w:val="20"/>
            <w:szCs w:val="20"/>
          </w:rPr>
          <w:t>Fees and Compensation</w:t>
        </w:r>
        <w:r w:rsidR="00A61919" w:rsidRPr="00A00C8C">
          <w:rPr>
            <w:noProof/>
            <w:webHidden/>
            <w:sz w:val="20"/>
            <w:szCs w:val="20"/>
          </w:rPr>
          <w:tab/>
        </w:r>
        <w:r w:rsidR="00773067">
          <w:rPr>
            <w:noProof/>
            <w:webHidden/>
            <w:sz w:val="20"/>
            <w:szCs w:val="20"/>
          </w:rPr>
          <w:t>4</w:t>
        </w:r>
      </w:hyperlink>
    </w:p>
    <w:p w:rsidR="00A61919" w:rsidRPr="00A00C8C" w:rsidRDefault="00002CA5" w:rsidP="00A61919">
      <w:pPr>
        <w:pStyle w:val="TOC2"/>
        <w:rPr>
          <w:rFonts w:ascii="Times New Roman" w:hAnsi="Times New Roman" w:cs="Times New Roman"/>
          <w:noProof/>
          <w:sz w:val="20"/>
          <w:szCs w:val="20"/>
        </w:rPr>
      </w:pPr>
      <w:hyperlink w:anchor="_Toc269474956" w:history="1">
        <w:r w:rsidR="00A61919" w:rsidRPr="00A00C8C">
          <w:rPr>
            <w:rStyle w:val="Hyperlink"/>
            <w:noProof/>
            <w:sz w:val="20"/>
            <w:szCs w:val="20"/>
          </w:rPr>
          <w:t>Description</w:t>
        </w:r>
        <w:r w:rsidR="00A61919" w:rsidRPr="00A00C8C">
          <w:rPr>
            <w:noProof/>
            <w:webHidden/>
            <w:sz w:val="20"/>
            <w:szCs w:val="20"/>
          </w:rPr>
          <w:tab/>
        </w:r>
        <w:r w:rsidR="00773067">
          <w:rPr>
            <w:noProof/>
            <w:webHidden/>
            <w:sz w:val="20"/>
            <w:szCs w:val="20"/>
          </w:rPr>
          <w:t>4</w:t>
        </w:r>
      </w:hyperlink>
    </w:p>
    <w:p w:rsidR="00A61919" w:rsidRPr="00A00C8C" w:rsidRDefault="00002CA5" w:rsidP="00A61919">
      <w:pPr>
        <w:pStyle w:val="TOC2"/>
        <w:rPr>
          <w:rFonts w:ascii="Times New Roman" w:hAnsi="Times New Roman" w:cs="Times New Roman"/>
          <w:noProof/>
          <w:sz w:val="20"/>
          <w:szCs w:val="20"/>
        </w:rPr>
      </w:pPr>
      <w:hyperlink w:anchor="_Toc269474957" w:history="1">
        <w:r w:rsidR="00A61919" w:rsidRPr="00A00C8C">
          <w:rPr>
            <w:rStyle w:val="Hyperlink"/>
            <w:noProof/>
            <w:sz w:val="20"/>
            <w:szCs w:val="20"/>
          </w:rPr>
          <w:t>Fee Billing</w:t>
        </w:r>
        <w:r w:rsidR="00A61919" w:rsidRPr="00A00C8C">
          <w:rPr>
            <w:noProof/>
            <w:webHidden/>
            <w:sz w:val="20"/>
            <w:szCs w:val="20"/>
          </w:rPr>
          <w:tab/>
        </w:r>
        <w:r w:rsidR="00E74364">
          <w:rPr>
            <w:noProof/>
            <w:webHidden/>
            <w:sz w:val="20"/>
            <w:szCs w:val="20"/>
          </w:rPr>
          <w:t>5</w:t>
        </w:r>
      </w:hyperlink>
    </w:p>
    <w:p w:rsidR="00A61919" w:rsidRPr="00A00C8C" w:rsidRDefault="00002CA5" w:rsidP="00A61919">
      <w:pPr>
        <w:pStyle w:val="TOC2"/>
        <w:rPr>
          <w:rFonts w:ascii="Times New Roman" w:hAnsi="Times New Roman" w:cs="Times New Roman"/>
          <w:noProof/>
          <w:sz w:val="20"/>
          <w:szCs w:val="20"/>
        </w:rPr>
      </w:pPr>
      <w:hyperlink w:anchor="_Toc269474958" w:history="1">
        <w:r w:rsidR="00A61919" w:rsidRPr="00A00C8C">
          <w:rPr>
            <w:rStyle w:val="Hyperlink"/>
            <w:noProof/>
            <w:sz w:val="20"/>
            <w:szCs w:val="20"/>
          </w:rPr>
          <w:t>Other Fees</w:t>
        </w:r>
        <w:r w:rsidR="00A61919" w:rsidRPr="00A00C8C">
          <w:rPr>
            <w:noProof/>
            <w:webHidden/>
            <w:sz w:val="20"/>
            <w:szCs w:val="20"/>
          </w:rPr>
          <w:tab/>
        </w:r>
        <w:r w:rsidR="00E74364">
          <w:rPr>
            <w:noProof/>
            <w:webHidden/>
            <w:sz w:val="20"/>
            <w:szCs w:val="20"/>
          </w:rPr>
          <w:t>5</w:t>
        </w:r>
      </w:hyperlink>
    </w:p>
    <w:p w:rsidR="00A61919" w:rsidRPr="00A00C8C" w:rsidRDefault="00002CA5" w:rsidP="00A61919">
      <w:pPr>
        <w:pStyle w:val="TOC2"/>
        <w:rPr>
          <w:rStyle w:val="Hyperlink"/>
          <w:noProof/>
          <w:sz w:val="20"/>
          <w:szCs w:val="20"/>
        </w:rPr>
      </w:pPr>
      <w:hyperlink w:anchor="_Toc269474959" w:history="1">
        <w:r w:rsidR="00A61919" w:rsidRPr="00A00C8C">
          <w:rPr>
            <w:rStyle w:val="Hyperlink"/>
            <w:noProof/>
            <w:sz w:val="20"/>
            <w:szCs w:val="20"/>
          </w:rPr>
          <w:t>Expense Ratios</w:t>
        </w:r>
        <w:r w:rsidR="00A61919" w:rsidRPr="00A00C8C">
          <w:rPr>
            <w:noProof/>
            <w:webHidden/>
            <w:sz w:val="20"/>
            <w:szCs w:val="20"/>
          </w:rPr>
          <w:tab/>
        </w:r>
        <w:r w:rsidR="00187E8C">
          <w:rPr>
            <w:noProof/>
            <w:webHidden/>
            <w:sz w:val="20"/>
            <w:szCs w:val="20"/>
          </w:rPr>
          <w:t>5</w:t>
        </w:r>
      </w:hyperlink>
    </w:p>
    <w:p w:rsidR="00E80BF4" w:rsidRDefault="00A61919" w:rsidP="00A61919">
      <w:pPr>
        <w:pStyle w:val="TOC1"/>
        <w:tabs>
          <w:tab w:val="right" w:leader="dot" w:pos="9350"/>
        </w:tabs>
        <w:rPr>
          <w:rStyle w:val="Hyperlink"/>
          <w:b w:val="0"/>
          <w:noProof/>
          <w:color w:val="auto"/>
          <w:sz w:val="20"/>
          <w:szCs w:val="20"/>
          <w:u w:val="none"/>
        </w:rPr>
      </w:pPr>
      <w:r w:rsidRPr="00A00C8C">
        <w:rPr>
          <w:rStyle w:val="Hyperlink"/>
          <w:b w:val="0"/>
          <w:noProof/>
          <w:color w:val="auto"/>
          <w:sz w:val="20"/>
          <w:szCs w:val="20"/>
          <w:u w:val="none"/>
        </w:rPr>
        <w:t xml:space="preserve">     </w:t>
      </w:r>
      <w:r w:rsidR="00457CC6">
        <w:rPr>
          <w:rStyle w:val="Hyperlink"/>
          <w:b w:val="0"/>
          <w:noProof/>
          <w:color w:val="auto"/>
          <w:sz w:val="20"/>
          <w:szCs w:val="20"/>
          <w:u w:val="none"/>
        </w:rPr>
        <w:t xml:space="preserve"> </w:t>
      </w:r>
      <w:r w:rsidRPr="00A00C8C">
        <w:rPr>
          <w:rStyle w:val="Hyperlink"/>
          <w:b w:val="0"/>
          <w:noProof/>
          <w:color w:val="auto"/>
          <w:sz w:val="20"/>
          <w:szCs w:val="20"/>
          <w:u w:val="none"/>
        </w:rPr>
        <w:t xml:space="preserve"> Past Due Accounts and Termination of Agreement…………………</w:t>
      </w:r>
      <w:r w:rsidR="00457CC6">
        <w:rPr>
          <w:rStyle w:val="Hyperlink"/>
          <w:b w:val="0"/>
          <w:noProof/>
          <w:color w:val="auto"/>
          <w:sz w:val="20"/>
          <w:szCs w:val="20"/>
          <w:u w:val="none"/>
        </w:rPr>
        <w:t>…………………..</w:t>
      </w:r>
      <w:r w:rsidRPr="00A00C8C">
        <w:rPr>
          <w:rStyle w:val="Hyperlink"/>
          <w:b w:val="0"/>
          <w:noProof/>
          <w:color w:val="auto"/>
          <w:sz w:val="20"/>
          <w:szCs w:val="20"/>
          <w:u w:val="none"/>
        </w:rPr>
        <w:t>………………….</w:t>
      </w:r>
      <w:r w:rsidR="00187E8C">
        <w:rPr>
          <w:rStyle w:val="Hyperlink"/>
          <w:b w:val="0"/>
          <w:noProof/>
          <w:color w:val="auto"/>
          <w:sz w:val="20"/>
          <w:szCs w:val="20"/>
          <w:u w:val="none"/>
        </w:rPr>
        <w:t>5</w:t>
      </w:r>
    </w:p>
    <w:p w:rsidR="003F12D2" w:rsidRPr="00E80BF4" w:rsidRDefault="00E80BF4" w:rsidP="00A61919">
      <w:pPr>
        <w:pStyle w:val="TOC1"/>
        <w:tabs>
          <w:tab w:val="right" w:leader="dot" w:pos="9350"/>
        </w:tabs>
        <w:rPr>
          <w:b w:val="0"/>
          <w:noProof/>
          <w:sz w:val="20"/>
          <w:szCs w:val="20"/>
        </w:rPr>
      </w:pPr>
      <w:r>
        <w:rPr>
          <w:rStyle w:val="Hyperlink"/>
          <w:b w:val="0"/>
          <w:noProof/>
          <w:color w:val="auto"/>
          <w:sz w:val="20"/>
          <w:szCs w:val="20"/>
          <w:u w:val="none"/>
        </w:rPr>
        <w:t xml:space="preserve">       Supervised Persons</w:t>
      </w:r>
      <w:r w:rsidR="003F12D2" w:rsidRPr="00A00C8C">
        <w:rPr>
          <w:rStyle w:val="Hyperlink"/>
          <w:b w:val="0"/>
          <w:noProof/>
          <w:color w:val="auto"/>
          <w:sz w:val="20"/>
          <w:szCs w:val="20"/>
          <w:u w:val="none"/>
        </w:rPr>
        <w:t>…………………</w:t>
      </w:r>
      <w:r w:rsidR="003F12D2">
        <w:rPr>
          <w:rStyle w:val="Hyperlink"/>
          <w:b w:val="0"/>
          <w:noProof/>
          <w:color w:val="auto"/>
          <w:sz w:val="20"/>
          <w:szCs w:val="20"/>
          <w:u w:val="none"/>
        </w:rPr>
        <w:t>……………</w:t>
      </w:r>
      <w:r>
        <w:rPr>
          <w:rStyle w:val="Hyperlink"/>
          <w:b w:val="0"/>
          <w:noProof/>
          <w:color w:val="auto"/>
          <w:sz w:val="20"/>
          <w:szCs w:val="20"/>
          <w:u w:val="none"/>
        </w:rPr>
        <w:t>…………………………...……..</w:t>
      </w:r>
      <w:r w:rsidR="003F12D2">
        <w:rPr>
          <w:rStyle w:val="Hyperlink"/>
          <w:b w:val="0"/>
          <w:noProof/>
          <w:color w:val="auto"/>
          <w:sz w:val="20"/>
          <w:szCs w:val="20"/>
          <w:u w:val="none"/>
        </w:rPr>
        <w:t>……..</w:t>
      </w:r>
      <w:r w:rsidR="003F12D2" w:rsidRPr="00A00C8C">
        <w:rPr>
          <w:rStyle w:val="Hyperlink"/>
          <w:b w:val="0"/>
          <w:noProof/>
          <w:color w:val="auto"/>
          <w:sz w:val="20"/>
          <w:szCs w:val="20"/>
          <w:u w:val="none"/>
        </w:rPr>
        <w:t>………………….</w:t>
      </w:r>
      <w:r w:rsidR="00187E8C">
        <w:rPr>
          <w:rStyle w:val="Hyperlink"/>
          <w:b w:val="0"/>
          <w:noProof/>
          <w:color w:val="auto"/>
          <w:sz w:val="20"/>
          <w:szCs w:val="20"/>
          <w:u w:val="none"/>
        </w:rPr>
        <w:t>5</w:t>
      </w:r>
    </w:p>
    <w:p w:rsidR="00A61919" w:rsidRPr="00A00C8C" w:rsidRDefault="00C55C95" w:rsidP="00A61919">
      <w:pPr>
        <w:pStyle w:val="TOC1"/>
        <w:tabs>
          <w:tab w:val="right" w:leader="dot" w:pos="9350"/>
        </w:tabs>
        <w:rPr>
          <w:rStyle w:val="Hyperlink"/>
          <w:noProof/>
          <w:sz w:val="20"/>
          <w:szCs w:val="20"/>
        </w:rPr>
      </w:pPr>
      <w:r>
        <w:rPr>
          <w:sz w:val="20"/>
          <w:szCs w:val="20"/>
        </w:rPr>
        <w:t xml:space="preserve">Item 6:  </w:t>
      </w:r>
      <w:hyperlink w:anchor="_Toc269474961" w:history="1">
        <w:r w:rsidR="00A61919" w:rsidRPr="00A00C8C">
          <w:rPr>
            <w:rStyle w:val="Hyperlink"/>
            <w:noProof/>
            <w:sz w:val="20"/>
            <w:szCs w:val="20"/>
          </w:rPr>
          <w:t>Performance-Based Fees</w:t>
        </w:r>
        <w:r w:rsidR="00CD7354">
          <w:rPr>
            <w:rStyle w:val="Hyperlink"/>
            <w:noProof/>
            <w:sz w:val="20"/>
            <w:szCs w:val="20"/>
          </w:rPr>
          <w:t xml:space="preserve"> and Side-By-Side Management</w:t>
        </w:r>
        <w:r w:rsidR="00A61919" w:rsidRPr="00A00C8C">
          <w:rPr>
            <w:noProof/>
            <w:webHidden/>
            <w:sz w:val="20"/>
            <w:szCs w:val="20"/>
          </w:rPr>
          <w:tab/>
        </w:r>
        <w:r w:rsidR="0028012A">
          <w:rPr>
            <w:noProof/>
            <w:webHidden/>
            <w:sz w:val="20"/>
            <w:szCs w:val="20"/>
          </w:rPr>
          <w:t>6</w:t>
        </w:r>
      </w:hyperlink>
    </w:p>
    <w:p w:rsidR="00A61919" w:rsidRPr="00A00C8C" w:rsidRDefault="00002CA5" w:rsidP="00A61919">
      <w:pPr>
        <w:pStyle w:val="TOC2"/>
        <w:rPr>
          <w:rFonts w:ascii="Times New Roman" w:hAnsi="Times New Roman" w:cs="Times New Roman"/>
          <w:noProof/>
          <w:sz w:val="20"/>
          <w:szCs w:val="20"/>
        </w:rPr>
      </w:pPr>
      <w:hyperlink w:anchor="_Toc269474962" w:history="1">
        <w:r w:rsidR="00A61919" w:rsidRPr="00A00C8C">
          <w:rPr>
            <w:rStyle w:val="Hyperlink"/>
            <w:noProof/>
            <w:sz w:val="20"/>
            <w:szCs w:val="20"/>
          </w:rPr>
          <w:t>Sharing of Capital Gains</w:t>
        </w:r>
        <w:r w:rsidR="00A61919" w:rsidRPr="00A00C8C">
          <w:rPr>
            <w:noProof/>
            <w:webHidden/>
            <w:sz w:val="20"/>
            <w:szCs w:val="20"/>
          </w:rPr>
          <w:tab/>
        </w:r>
        <w:r w:rsidR="0028012A">
          <w:rPr>
            <w:noProof/>
            <w:webHidden/>
            <w:sz w:val="20"/>
            <w:szCs w:val="20"/>
          </w:rPr>
          <w:t>6</w:t>
        </w:r>
      </w:hyperlink>
    </w:p>
    <w:p w:rsidR="00A61919" w:rsidRPr="00A00C8C" w:rsidRDefault="00C55C95" w:rsidP="00A61919">
      <w:pPr>
        <w:pStyle w:val="TOC1"/>
        <w:tabs>
          <w:tab w:val="right" w:leader="dot" w:pos="9350"/>
        </w:tabs>
        <w:rPr>
          <w:rFonts w:ascii="Times New Roman" w:hAnsi="Times New Roman" w:cs="Times New Roman"/>
          <w:b w:val="0"/>
          <w:bCs w:val="0"/>
          <w:noProof/>
          <w:sz w:val="20"/>
          <w:szCs w:val="20"/>
        </w:rPr>
      </w:pPr>
      <w:r>
        <w:rPr>
          <w:sz w:val="20"/>
          <w:szCs w:val="20"/>
        </w:rPr>
        <w:t xml:space="preserve">Item 7:  </w:t>
      </w:r>
      <w:hyperlink w:anchor="_Toc269474963" w:history="1">
        <w:r w:rsidR="00A61919" w:rsidRPr="00A00C8C">
          <w:rPr>
            <w:rStyle w:val="Hyperlink"/>
            <w:noProof/>
            <w:sz w:val="20"/>
            <w:szCs w:val="20"/>
          </w:rPr>
          <w:t>Types of Clients</w:t>
        </w:r>
        <w:r w:rsidR="00A61919" w:rsidRPr="00A00C8C">
          <w:rPr>
            <w:noProof/>
            <w:webHidden/>
            <w:sz w:val="20"/>
            <w:szCs w:val="20"/>
          </w:rPr>
          <w:tab/>
        </w:r>
        <w:r w:rsidR="0028012A">
          <w:rPr>
            <w:noProof/>
            <w:webHidden/>
            <w:sz w:val="20"/>
            <w:szCs w:val="20"/>
          </w:rPr>
          <w:t>6</w:t>
        </w:r>
      </w:hyperlink>
    </w:p>
    <w:p w:rsidR="00A61919" w:rsidRPr="00A00C8C" w:rsidRDefault="00002CA5" w:rsidP="00A61919">
      <w:pPr>
        <w:pStyle w:val="TOC2"/>
        <w:rPr>
          <w:rFonts w:ascii="Times New Roman" w:hAnsi="Times New Roman" w:cs="Times New Roman"/>
          <w:noProof/>
          <w:sz w:val="20"/>
          <w:szCs w:val="20"/>
        </w:rPr>
      </w:pPr>
      <w:hyperlink w:anchor="_Toc269474964" w:history="1">
        <w:r w:rsidR="00A61919" w:rsidRPr="00A00C8C">
          <w:rPr>
            <w:rStyle w:val="Hyperlink"/>
            <w:noProof/>
            <w:sz w:val="20"/>
            <w:szCs w:val="20"/>
          </w:rPr>
          <w:t>Description</w:t>
        </w:r>
        <w:r w:rsidR="00A61919" w:rsidRPr="00A00C8C">
          <w:rPr>
            <w:noProof/>
            <w:webHidden/>
            <w:sz w:val="20"/>
            <w:szCs w:val="20"/>
          </w:rPr>
          <w:tab/>
        </w:r>
        <w:r w:rsidR="0028012A">
          <w:rPr>
            <w:noProof/>
            <w:webHidden/>
            <w:sz w:val="20"/>
            <w:szCs w:val="20"/>
          </w:rPr>
          <w:t>6</w:t>
        </w:r>
      </w:hyperlink>
    </w:p>
    <w:p w:rsidR="00A61919" w:rsidRPr="00A00C8C" w:rsidRDefault="00002CA5" w:rsidP="00A61919">
      <w:pPr>
        <w:pStyle w:val="TOC2"/>
        <w:rPr>
          <w:rFonts w:ascii="Times New Roman" w:hAnsi="Times New Roman" w:cs="Times New Roman"/>
          <w:noProof/>
          <w:sz w:val="20"/>
          <w:szCs w:val="20"/>
        </w:rPr>
      </w:pPr>
      <w:hyperlink w:anchor="_Toc269474965" w:history="1">
        <w:r w:rsidR="00A61919" w:rsidRPr="00A00C8C">
          <w:rPr>
            <w:rStyle w:val="Hyperlink"/>
            <w:noProof/>
            <w:sz w:val="20"/>
            <w:szCs w:val="20"/>
          </w:rPr>
          <w:t>Account Minimums</w:t>
        </w:r>
        <w:r w:rsidR="00A61919" w:rsidRPr="00A00C8C">
          <w:rPr>
            <w:noProof/>
            <w:webHidden/>
            <w:sz w:val="20"/>
            <w:szCs w:val="20"/>
          </w:rPr>
          <w:tab/>
        </w:r>
        <w:r w:rsidR="0028012A">
          <w:rPr>
            <w:noProof/>
            <w:webHidden/>
            <w:sz w:val="20"/>
            <w:szCs w:val="20"/>
          </w:rPr>
          <w:t>6</w:t>
        </w:r>
      </w:hyperlink>
    </w:p>
    <w:p w:rsidR="00A61919" w:rsidRPr="00A00C8C" w:rsidRDefault="00C55C95" w:rsidP="00A61919">
      <w:pPr>
        <w:pStyle w:val="TOC1"/>
        <w:tabs>
          <w:tab w:val="right" w:leader="dot" w:pos="9350"/>
        </w:tabs>
        <w:rPr>
          <w:rFonts w:ascii="Times New Roman" w:hAnsi="Times New Roman" w:cs="Times New Roman"/>
          <w:b w:val="0"/>
          <w:bCs w:val="0"/>
          <w:noProof/>
          <w:sz w:val="20"/>
          <w:szCs w:val="20"/>
        </w:rPr>
      </w:pPr>
      <w:r>
        <w:rPr>
          <w:sz w:val="20"/>
          <w:szCs w:val="20"/>
        </w:rPr>
        <w:t xml:space="preserve">Item 8:  </w:t>
      </w:r>
      <w:hyperlink w:anchor="_Toc269474966" w:history="1">
        <w:r w:rsidR="00A61919" w:rsidRPr="00A00C8C">
          <w:rPr>
            <w:rStyle w:val="Hyperlink"/>
            <w:noProof/>
            <w:sz w:val="20"/>
            <w:szCs w:val="20"/>
          </w:rPr>
          <w:t>Methods of Analysis, Investment Strategies and Risk of Loss</w:t>
        </w:r>
        <w:r w:rsidR="00A61919" w:rsidRPr="00A00C8C">
          <w:rPr>
            <w:noProof/>
            <w:webHidden/>
            <w:sz w:val="20"/>
            <w:szCs w:val="20"/>
          </w:rPr>
          <w:tab/>
        </w:r>
        <w:r w:rsidR="00187E8C">
          <w:rPr>
            <w:noProof/>
            <w:webHidden/>
            <w:sz w:val="20"/>
            <w:szCs w:val="20"/>
          </w:rPr>
          <w:t>6</w:t>
        </w:r>
      </w:hyperlink>
    </w:p>
    <w:p w:rsidR="00A61919" w:rsidRPr="00A00C8C" w:rsidRDefault="00002CA5" w:rsidP="00A61919">
      <w:pPr>
        <w:pStyle w:val="TOC2"/>
        <w:rPr>
          <w:rFonts w:ascii="Times New Roman" w:hAnsi="Times New Roman" w:cs="Times New Roman"/>
          <w:noProof/>
          <w:sz w:val="20"/>
          <w:szCs w:val="20"/>
        </w:rPr>
      </w:pPr>
      <w:hyperlink w:anchor="_Toc269474967" w:history="1">
        <w:r w:rsidR="00A61919" w:rsidRPr="00A00C8C">
          <w:rPr>
            <w:rStyle w:val="Hyperlink"/>
            <w:noProof/>
            <w:sz w:val="20"/>
            <w:szCs w:val="20"/>
          </w:rPr>
          <w:t>Methods of Analysis</w:t>
        </w:r>
        <w:r w:rsidR="00A61919" w:rsidRPr="00A00C8C">
          <w:rPr>
            <w:noProof/>
            <w:webHidden/>
            <w:sz w:val="20"/>
            <w:szCs w:val="20"/>
          </w:rPr>
          <w:tab/>
        </w:r>
        <w:r w:rsidR="00187E8C">
          <w:rPr>
            <w:noProof/>
            <w:webHidden/>
            <w:sz w:val="20"/>
            <w:szCs w:val="20"/>
          </w:rPr>
          <w:t>6</w:t>
        </w:r>
      </w:hyperlink>
    </w:p>
    <w:p w:rsidR="00A61919" w:rsidRPr="00A00C8C" w:rsidRDefault="00002CA5" w:rsidP="00A61919">
      <w:pPr>
        <w:pStyle w:val="TOC2"/>
        <w:rPr>
          <w:rFonts w:ascii="Times New Roman" w:hAnsi="Times New Roman" w:cs="Times New Roman"/>
          <w:noProof/>
          <w:sz w:val="20"/>
          <w:szCs w:val="20"/>
        </w:rPr>
      </w:pPr>
      <w:hyperlink w:anchor="_Toc269474968" w:history="1">
        <w:r w:rsidR="00A61919" w:rsidRPr="00A00C8C">
          <w:rPr>
            <w:rStyle w:val="Hyperlink"/>
            <w:noProof/>
            <w:sz w:val="20"/>
            <w:szCs w:val="20"/>
          </w:rPr>
          <w:t>Investment Strategies</w:t>
        </w:r>
        <w:r w:rsidR="00A61919" w:rsidRPr="00A00C8C">
          <w:rPr>
            <w:noProof/>
            <w:webHidden/>
            <w:sz w:val="20"/>
            <w:szCs w:val="20"/>
          </w:rPr>
          <w:tab/>
        </w:r>
        <w:r w:rsidR="006C1660">
          <w:rPr>
            <w:noProof/>
            <w:webHidden/>
            <w:sz w:val="20"/>
            <w:szCs w:val="20"/>
          </w:rPr>
          <w:t>6</w:t>
        </w:r>
      </w:hyperlink>
    </w:p>
    <w:p w:rsidR="00A61919" w:rsidRPr="00A00C8C" w:rsidRDefault="00002CA5" w:rsidP="00A61919">
      <w:pPr>
        <w:pStyle w:val="TOC2"/>
        <w:rPr>
          <w:rFonts w:ascii="Times New Roman" w:hAnsi="Times New Roman" w:cs="Times New Roman"/>
          <w:noProof/>
          <w:sz w:val="20"/>
          <w:szCs w:val="20"/>
        </w:rPr>
      </w:pPr>
      <w:hyperlink w:anchor="_Toc269474969" w:history="1">
        <w:r w:rsidR="00A61919" w:rsidRPr="00A00C8C">
          <w:rPr>
            <w:rStyle w:val="Hyperlink"/>
            <w:noProof/>
            <w:sz w:val="20"/>
            <w:szCs w:val="20"/>
          </w:rPr>
          <w:t>Risk of Loss</w:t>
        </w:r>
        <w:r w:rsidR="00A61919" w:rsidRPr="00A00C8C">
          <w:rPr>
            <w:noProof/>
            <w:webHidden/>
            <w:sz w:val="20"/>
            <w:szCs w:val="20"/>
          </w:rPr>
          <w:tab/>
        </w:r>
        <w:r w:rsidR="00D717BC">
          <w:rPr>
            <w:noProof/>
            <w:webHidden/>
            <w:sz w:val="20"/>
            <w:szCs w:val="20"/>
          </w:rPr>
          <w:t>7</w:t>
        </w:r>
      </w:hyperlink>
    </w:p>
    <w:p w:rsidR="00A61919" w:rsidRPr="00A00C8C" w:rsidRDefault="00C55C95" w:rsidP="00A61919">
      <w:pPr>
        <w:pStyle w:val="TOC1"/>
        <w:tabs>
          <w:tab w:val="right" w:leader="dot" w:pos="9350"/>
        </w:tabs>
        <w:rPr>
          <w:rFonts w:ascii="Times New Roman" w:hAnsi="Times New Roman" w:cs="Times New Roman"/>
          <w:b w:val="0"/>
          <w:bCs w:val="0"/>
          <w:noProof/>
          <w:sz w:val="20"/>
          <w:szCs w:val="20"/>
        </w:rPr>
      </w:pPr>
      <w:r>
        <w:rPr>
          <w:sz w:val="20"/>
          <w:szCs w:val="20"/>
        </w:rPr>
        <w:lastRenderedPageBreak/>
        <w:t xml:space="preserve">Item 9:  </w:t>
      </w:r>
      <w:hyperlink w:anchor="_Toc269474970" w:history="1">
        <w:r w:rsidR="00A61919" w:rsidRPr="00A00C8C">
          <w:rPr>
            <w:rStyle w:val="Hyperlink"/>
            <w:noProof/>
            <w:sz w:val="20"/>
            <w:szCs w:val="20"/>
          </w:rPr>
          <w:t>Disciplinary Information</w:t>
        </w:r>
        <w:r w:rsidR="00A61919" w:rsidRPr="00A00C8C">
          <w:rPr>
            <w:noProof/>
            <w:webHidden/>
            <w:sz w:val="20"/>
            <w:szCs w:val="20"/>
          </w:rPr>
          <w:tab/>
        </w:r>
        <w:r w:rsidR="00D717BC">
          <w:rPr>
            <w:noProof/>
            <w:webHidden/>
            <w:sz w:val="20"/>
            <w:szCs w:val="20"/>
          </w:rPr>
          <w:t>8</w:t>
        </w:r>
      </w:hyperlink>
    </w:p>
    <w:p w:rsidR="00A61919" w:rsidRPr="00A00C8C" w:rsidRDefault="00002CA5" w:rsidP="00A61919">
      <w:pPr>
        <w:pStyle w:val="TOC2"/>
        <w:rPr>
          <w:rFonts w:ascii="Times New Roman" w:hAnsi="Times New Roman" w:cs="Times New Roman"/>
          <w:noProof/>
          <w:sz w:val="20"/>
          <w:szCs w:val="20"/>
        </w:rPr>
      </w:pPr>
      <w:hyperlink w:anchor="_Toc269474971" w:history="1">
        <w:r w:rsidR="00A61919" w:rsidRPr="00A00C8C">
          <w:rPr>
            <w:rStyle w:val="Hyperlink"/>
            <w:noProof/>
            <w:sz w:val="20"/>
            <w:szCs w:val="20"/>
          </w:rPr>
          <w:t>Legal and Disciplinary</w:t>
        </w:r>
        <w:r w:rsidR="00A61919" w:rsidRPr="00A00C8C">
          <w:rPr>
            <w:noProof/>
            <w:webHidden/>
            <w:sz w:val="20"/>
            <w:szCs w:val="20"/>
          </w:rPr>
          <w:tab/>
        </w:r>
        <w:r w:rsidR="005F28EC">
          <w:rPr>
            <w:noProof/>
            <w:webHidden/>
            <w:sz w:val="20"/>
            <w:szCs w:val="20"/>
          </w:rPr>
          <w:t>8</w:t>
        </w:r>
      </w:hyperlink>
    </w:p>
    <w:p w:rsidR="00A61919" w:rsidRPr="00A00C8C" w:rsidRDefault="00C55C95" w:rsidP="00A61919">
      <w:pPr>
        <w:pStyle w:val="TOC1"/>
        <w:tabs>
          <w:tab w:val="right" w:leader="dot" w:pos="9350"/>
        </w:tabs>
        <w:rPr>
          <w:rFonts w:ascii="Times New Roman" w:hAnsi="Times New Roman" w:cs="Times New Roman"/>
          <w:b w:val="0"/>
          <w:bCs w:val="0"/>
          <w:noProof/>
          <w:sz w:val="20"/>
          <w:szCs w:val="20"/>
        </w:rPr>
      </w:pPr>
      <w:r>
        <w:rPr>
          <w:sz w:val="20"/>
          <w:szCs w:val="20"/>
        </w:rPr>
        <w:t xml:space="preserve">Item 10:  </w:t>
      </w:r>
      <w:hyperlink w:anchor="_Toc269474972" w:history="1">
        <w:r w:rsidR="00A61919" w:rsidRPr="00A00C8C">
          <w:rPr>
            <w:rStyle w:val="Hyperlink"/>
            <w:noProof/>
            <w:sz w:val="20"/>
            <w:szCs w:val="20"/>
          </w:rPr>
          <w:t>Other Financial Industry Activities and Affiliations</w:t>
        </w:r>
        <w:r w:rsidR="00A61919" w:rsidRPr="00A00C8C">
          <w:rPr>
            <w:noProof/>
            <w:webHidden/>
            <w:sz w:val="20"/>
            <w:szCs w:val="20"/>
          </w:rPr>
          <w:tab/>
        </w:r>
        <w:r w:rsidR="00773067">
          <w:rPr>
            <w:noProof/>
            <w:webHidden/>
            <w:sz w:val="20"/>
            <w:szCs w:val="20"/>
          </w:rPr>
          <w:t>8</w:t>
        </w:r>
      </w:hyperlink>
    </w:p>
    <w:p w:rsidR="00A61919" w:rsidRPr="00A00C8C" w:rsidRDefault="00002CA5" w:rsidP="00A61919">
      <w:pPr>
        <w:pStyle w:val="TOC2"/>
        <w:rPr>
          <w:rFonts w:ascii="Times New Roman" w:hAnsi="Times New Roman" w:cs="Times New Roman"/>
          <w:noProof/>
          <w:sz w:val="20"/>
          <w:szCs w:val="20"/>
        </w:rPr>
      </w:pPr>
      <w:hyperlink w:anchor="_Toc269474973" w:history="1">
        <w:r w:rsidR="00A61919" w:rsidRPr="00A00C8C">
          <w:rPr>
            <w:rStyle w:val="Hyperlink"/>
            <w:noProof/>
            <w:sz w:val="20"/>
            <w:szCs w:val="20"/>
          </w:rPr>
          <w:t>Financial Industry Activities</w:t>
        </w:r>
        <w:r w:rsidR="00A61919" w:rsidRPr="00A00C8C">
          <w:rPr>
            <w:noProof/>
            <w:webHidden/>
            <w:sz w:val="20"/>
            <w:szCs w:val="20"/>
          </w:rPr>
          <w:tab/>
        </w:r>
        <w:r w:rsidR="00773067">
          <w:rPr>
            <w:noProof/>
            <w:webHidden/>
            <w:sz w:val="20"/>
            <w:szCs w:val="20"/>
          </w:rPr>
          <w:t>8</w:t>
        </w:r>
      </w:hyperlink>
    </w:p>
    <w:p w:rsidR="00A61919" w:rsidRPr="00A00C8C" w:rsidRDefault="00002CA5" w:rsidP="00A61919">
      <w:pPr>
        <w:pStyle w:val="TOC2"/>
        <w:rPr>
          <w:rFonts w:ascii="Times New Roman" w:hAnsi="Times New Roman" w:cs="Times New Roman"/>
          <w:noProof/>
          <w:sz w:val="20"/>
          <w:szCs w:val="20"/>
        </w:rPr>
      </w:pPr>
      <w:hyperlink w:anchor="_Toc269474974" w:history="1">
        <w:r w:rsidR="00A61919" w:rsidRPr="00A00C8C">
          <w:rPr>
            <w:rStyle w:val="Hyperlink"/>
            <w:noProof/>
            <w:sz w:val="20"/>
            <w:szCs w:val="20"/>
          </w:rPr>
          <w:t>Affiliations</w:t>
        </w:r>
        <w:r w:rsidR="00A61919" w:rsidRPr="00A00C8C">
          <w:rPr>
            <w:noProof/>
            <w:webHidden/>
            <w:sz w:val="20"/>
            <w:szCs w:val="20"/>
          </w:rPr>
          <w:tab/>
        </w:r>
        <w:r w:rsidR="005F28EC">
          <w:rPr>
            <w:noProof/>
            <w:webHidden/>
            <w:sz w:val="20"/>
            <w:szCs w:val="20"/>
          </w:rPr>
          <w:t>9</w:t>
        </w:r>
      </w:hyperlink>
    </w:p>
    <w:p w:rsidR="00A61919" w:rsidRPr="00A00C8C" w:rsidRDefault="00C55C95" w:rsidP="00A61919">
      <w:pPr>
        <w:pStyle w:val="TOC1"/>
        <w:tabs>
          <w:tab w:val="right" w:leader="dot" w:pos="9350"/>
        </w:tabs>
        <w:rPr>
          <w:rFonts w:ascii="Times New Roman" w:hAnsi="Times New Roman" w:cs="Times New Roman"/>
          <w:b w:val="0"/>
          <w:bCs w:val="0"/>
          <w:noProof/>
          <w:sz w:val="20"/>
          <w:szCs w:val="20"/>
        </w:rPr>
      </w:pPr>
      <w:r>
        <w:rPr>
          <w:sz w:val="20"/>
          <w:szCs w:val="20"/>
        </w:rPr>
        <w:t xml:space="preserve">Item 11:  </w:t>
      </w:r>
      <w:hyperlink w:anchor="_Toc269474975" w:history="1">
        <w:r w:rsidR="00A61919" w:rsidRPr="00A00C8C">
          <w:rPr>
            <w:rStyle w:val="Hyperlink"/>
            <w:noProof/>
            <w:sz w:val="20"/>
            <w:szCs w:val="20"/>
          </w:rPr>
          <w:t>Code of Ethics, Participation or Interest in Client Transactions and Personal Trading</w:t>
        </w:r>
        <w:r w:rsidR="00A61919" w:rsidRPr="00A00C8C">
          <w:rPr>
            <w:noProof/>
            <w:webHidden/>
            <w:sz w:val="20"/>
            <w:szCs w:val="20"/>
          </w:rPr>
          <w:tab/>
        </w:r>
        <w:r w:rsidR="005F28EC">
          <w:rPr>
            <w:noProof/>
            <w:webHidden/>
            <w:sz w:val="20"/>
            <w:szCs w:val="20"/>
          </w:rPr>
          <w:t>9</w:t>
        </w:r>
      </w:hyperlink>
    </w:p>
    <w:p w:rsidR="00A61919" w:rsidRPr="00A00C8C" w:rsidRDefault="00002CA5" w:rsidP="00A61919">
      <w:pPr>
        <w:pStyle w:val="TOC2"/>
        <w:rPr>
          <w:rFonts w:ascii="Times New Roman" w:hAnsi="Times New Roman" w:cs="Times New Roman"/>
          <w:noProof/>
          <w:sz w:val="20"/>
          <w:szCs w:val="20"/>
        </w:rPr>
      </w:pPr>
      <w:hyperlink w:anchor="_Toc269474976" w:history="1">
        <w:r w:rsidR="00A61919" w:rsidRPr="00A00C8C">
          <w:rPr>
            <w:rStyle w:val="Hyperlink"/>
            <w:noProof/>
            <w:sz w:val="20"/>
            <w:szCs w:val="20"/>
          </w:rPr>
          <w:t>Code of Ethics</w:t>
        </w:r>
        <w:r w:rsidR="00A61919" w:rsidRPr="00A00C8C">
          <w:rPr>
            <w:noProof/>
            <w:webHidden/>
            <w:sz w:val="20"/>
            <w:szCs w:val="20"/>
          </w:rPr>
          <w:tab/>
        </w:r>
        <w:r w:rsidR="005F28EC">
          <w:rPr>
            <w:noProof/>
            <w:webHidden/>
            <w:sz w:val="20"/>
            <w:szCs w:val="20"/>
          </w:rPr>
          <w:t>9</w:t>
        </w:r>
      </w:hyperlink>
    </w:p>
    <w:p w:rsidR="00A61919" w:rsidRPr="00A00C8C" w:rsidRDefault="00002CA5" w:rsidP="00A61919">
      <w:pPr>
        <w:pStyle w:val="TOC2"/>
        <w:rPr>
          <w:rFonts w:ascii="Times New Roman" w:hAnsi="Times New Roman" w:cs="Times New Roman"/>
          <w:noProof/>
          <w:sz w:val="20"/>
          <w:szCs w:val="20"/>
        </w:rPr>
      </w:pPr>
      <w:hyperlink w:anchor="_Toc269474977" w:history="1">
        <w:r w:rsidR="00A61919" w:rsidRPr="00A00C8C">
          <w:rPr>
            <w:rStyle w:val="Hyperlink"/>
            <w:noProof/>
            <w:sz w:val="20"/>
            <w:szCs w:val="20"/>
          </w:rPr>
          <w:t>Participation or Interest in Client Transactions</w:t>
        </w:r>
        <w:r w:rsidR="00A61919" w:rsidRPr="00A00C8C">
          <w:rPr>
            <w:noProof/>
            <w:webHidden/>
            <w:sz w:val="20"/>
            <w:szCs w:val="20"/>
          </w:rPr>
          <w:tab/>
        </w:r>
        <w:r w:rsidR="005F28EC">
          <w:rPr>
            <w:noProof/>
            <w:webHidden/>
            <w:sz w:val="20"/>
            <w:szCs w:val="20"/>
          </w:rPr>
          <w:t>9</w:t>
        </w:r>
      </w:hyperlink>
    </w:p>
    <w:p w:rsidR="00A61919" w:rsidRPr="00A00C8C" w:rsidRDefault="00002CA5" w:rsidP="00A61919">
      <w:pPr>
        <w:pStyle w:val="TOC2"/>
        <w:rPr>
          <w:rFonts w:ascii="Times New Roman" w:hAnsi="Times New Roman" w:cs="Times New Roman"/>
          <w:noProof/>
          <w:sz w:val="20"/>
          <w:szCs w:val="20"/>
        </w:rPr>
      </w:pPr>
      <w:hyperlink w:anchor="_Toc269474978" w:history="1">
        <w:r w:rsidR="00A61919" w:rsidRPr="00A00C8C">
          <w:rPr>
            <w:rStyle w:val="Hyperlink"/>
            <w:noProof/>
            <w:sz w:val="20"/>
            <w:szCs w:val="20"/>
          </w:rPr>
          <w:t>Personal Trading</w:t>
        </w:r>
        <w:r w:rsidR="00A61919" w:rsidRPr="00A00C8C">
          <w:rPr>
            <w:noProof/>
            <w:webHidden/>
            <w:sz w:val="20"/>
            <w:szCs w:val="20"/>
          </w:rPr>
          <w:tab/>
        </w:r>
        <w:r w:rsidR="00773067" w:rsidRPr="00773067">
          <w:rPr>
            <w:noProof/>
            <w:webHidden/>
            <w:sz w:val="20"/>
            <w:szCs w:val="20"/>
          </w:rPr>
          <w:t>10</w:t>
        </w:r>
      </w:hyperlink>
    </w:p>
    <w:p w:rsidR="00A61919" w:rsidRPr="00A00C8C" w:rsidRDefault="00C55C95" w:rsidP="00A61919">
      <w:pPr>
        <w:pStyle w:val="TOC1"/>
        <w:tabs>
          <w:tab w:val="right" w:leader="dot" w:pos="9350"/>
        </w:tabs>
        <w:rPr>
          <w:rFonts w:ascii="Times New Roman" w:hAnsi="Times New Roman" w:cs="Times New Roman"/>
          <w:b w:val="0"/>
          <w:bCs w:val="0"/>
          <w:noProof/>
          <w:sz w:val="20"/>
          <w:szCs w:val="20"/>
        </w:rPr>
      </w:pPr>
      <w:r>
        <w:rPr>
          <w:sz w:val="20"/>
          <w:szCs w:val="20"/>
        </w:rPr>
        <w:t xml:space="preserve">Item 12:  </w:t>
      </w:r>
      <w:hyperlink w:anchor="_Toc269474979" w:history="1">
        <w:r w:rsidR="00A61919" w:rsidRPr="00A00C8C">
          <w:rPr>
            <w:rStyle w:val="Hyperlink"/>
            <w:noProof/>
            <w:sz w:val="20"/>
            <w:szCs w:val="20"/>
          </w:rPr>
          <w:t>Brokerage Practices</w:t>
        </w:r>
        <w:r w:rsidR="00A61919" w:rsidRPr="00A00C8C">
          <w:rPr>
            <w:noProof/>
            <w:webHidden/>
            <w:sz w:val="20"/>
            <w:szCs w:val="20"/>
          </w:rPr>
          <w:tab/>
        </w:r>
        <w:r w:rsidR="005F28EC">
          <w:rPr>
            <w:noProof/>
            <w:webHidden/>
            <w:sz w:val="20"/>
            <w:szCs w:val="20"/>
          </w:rPr>
          <w:t>10</w:t>
        </w:r>
      </w:hyperlink>
    </w:p>
    <w:p w:rsidR="00A61919" w:rsidRPr="00A00C8C" w:rsidRDefault="00002CA5" w:rsidP="00A61919">
      <w:pPr>
        <w:pStyle w:val="TOC2"/>
        <w:rPr>
          <w:rFonts w:ascii="Times New Roman" w:hAnsi="Times New Roman" w:cs="Times New Roman"/>
          <w:noProof/>
          <w:sz w:val="20"/>
          <w:szCs w:val="20"/>
        </w:rPr>
      </w:pPr>
      <w:hyperlink w:anchor="_Toc269474980" w:history="1">
        <w:r w:rsidR="00A61919" w:rsidRPr="00A00C8C">
          <w:rPr>
            <w:rStyle w:val="Hyperlink"/>
            <w:noProof/>
            <w:sz w:val="20"/>
            <w:szCs w:val="20"/>
          </w:rPr>
          <w:t>Selecting Brokerage Firms</w:t>
        </w:r>
        <w:r w:rsidR="00A61919" w:rsidRPr="00A00C8C">
          <w:rPr>
            <w:noProof/>
            <w:webHidden/>
            <w:sz w:val="20"/>
            <w:szCs w:val="20"/>
          </w:rPr>
          <w:tab/>
        </w:r>
        <w:r w:rsidR="005F28EC">
          <w:rPr>
            <w:noProof/>
            <w:webHidden/>
            <w:sz w:val="20"/>
            <w:szCs w:val="20"/>
          </w:rPr>
          <w:t>10</w:t>
        </w:r>
      </w:hyperlink>
    </w:p>
    <w:p w:rsidR="00A61919" w:rsidRPr="00A00C8C" w:rsidRDefault="00002CA5" w:rsidP="00A61919">
      <w:pPr>
        <w:pStyle w:val="TOC2"/>
        <w:rPr>
          <w:rFonts w:ascii="Times New Roman" w:hAnsi="Times New Roman" w:cs="Times New Roman"/>
          <w:noProof/>
          <w:sz w:val="20"/>
          <w:szCs w:val="20"/>
        </w:rPr>
      </w:pPr>
      <w:hyperlink w:anchor="_Toc269474981" w:history="1">
        <w:r w:rsidR="00A61919" w:rsidRPr="00A00C8C">
          <w:rPr>
            <w:rStyle w:val="Hyperlink"/>
            <w:noProof/>
            <w:sz w:val="20"/>
            <w:szCs w:val="20"/>
          </w:rPr>
          <w:t>Best Execution</w:t>
        </w:r>
        <w:r w:rsidR="00A61919" w:rsidRPr="00A00C8C">
          <w:rPr>
            <w:noProof/>
            <w:webHidden/>
            <w:sz w:val="20"/>
            <w:szCs w:val="20"/>
          </w:rPr>
          <w:tab/>
        </w:r>
        <w:r w:rsidR="005F28EC">
          <w:rPr>
            <w:noProof/>
            <w:webHidden/>
            <w:sz w:val="20"/>
            <w:szCs w:val="20"/>
          </w:rPr>
          <w:t>10</w:t>
        </w:r>
      </w:hyperlink>
    </w:p>
    <w:p w:rsidR="00A61919" w:rsidRPr="00A00C8C" w:rsidRDefault="00002CA5" w:rsidP="00A61919">
      <w:pPr>
        <w:pStyle w:val="TOC2"/>
        <w:rPr>
          <w:rFonts w:ascii="Times New Roman" w:hAnsi="Times New Roman" w:cs="Times New Roman"/>
          <w:noProof/>
          <w:sz w:val="20"/>
          <w:szCs w:val="20"/>
        </w:rPr>
      </w:pPr>
      <w:hyperlink w:anchor="_Toc269474982" w:history="1">
        <w:r w:rsidR="00A61919" w:rsidRPr="00A00C8C">
          <w:rPr>
            <w:rStyle w:val="Hyperlink"/>
            <w:noProof/>
            <w:sz w:val="20"/>
            <w:szCs w:val="20"/>
          </w:rPr>
          <w:t>Soft Dollars</w:t>
        </w:r>
        <w:r w:rsidR="00A61919" w:rsidRPr="00A00C8C">
          <w:rPr>
            <w:noProof/>
            <w:webHidden/>
            <w:sz w:val="20"/>
            <w:szCs w:val="20"/>
          </w:rPr>
          <w:tab/>
        </w:r>
        <w:r w:rsidR="005F28EC">
          <w:rPr>
            <w:noProof/>
            <w:webHidden/>
            <w:sz w:val="20"/>
            <w:szCs w:val="20"/>
          </w:rPr>
          <w:t>10</w:t>
        </w:r>
      </w:hyperlink>
    </w:p>
    <w:p w:rsidR="00A61919" w:rsidRPr="00A00C8C" w:rsidRDefault="00002CA5" w:rsidP="00A61919">
      <w:pPr>
        <w:pStyle w:val="TOC2"/>
        <w:rPr>
          <w:rFonts w:ascii="Times New Roman" w:hAnsi="Times New Roman" w:cs="Times New Roman"/>
          <w:noProof/>
          <w:sz w:val="20"/>
          <w:szCs w:val="20"/>
        </w:rPr>
      </w:pPr>
      <w:hyperlink w:anchor="_Toc269474983" w:history="1">
        <w:r w:rsidR="00A61919" w:rsidRPr="00A00C8C">
          <w:rPr>
            <w:rStyle w:val="Hyperlink"/>
            <w:noProof/>
            <w:sz w:val="20"/>
            <w:szCs w:val="20"/>
          </w:rPr>
          <w:t>Order Aggregation</w:t>
        </w:r>
        <w:r w:rsidR="00A61919" w:rsidRPr="00A00C8C">
          <w:rPr>
            <w:noProof/>
            <w:webHidden/>
            <w:sz w:val="20"/>
            <w:szCs w:val="20"/>
          </w:rPr>
          <w:tab/>
        </w:r>
        <w:r w:rsidR="005F28EC">
          <w:rPr>
            <w:noProof/>
            <w:webHidden/>
            <w:sz w:val="20"/>
            <w:szCs w:val="20"/>
          </w:rPr>
          <w:t>10</w:t>
        </w:r>
      </w:hyperlink>
    </w:p>
    <w:p w:rsidR="00A61919" w:rsidRPr="00A00C8C" w:rsidRDefault="00C55C95" w:rsidP="00A61919">
      <w:pPr>
        <w:pStyle w:val="TOC1"/>
        <w:tabs>
          <w:tab w:val="right" w:leader="dot" w:pos="9350"/>
        </w:tabs>
        <w:rPr>
          <w:rFonts w:ascii="Times New Roman" w:hAnsi="Times New Roman" w:cs="Times New Roman"/>
          <w:b w:val="0"/>
          <w:bCs w:val="0"/>
          <w:noProof/>
          <w:sz w:val="20"/>
          <w:szCs w:val="20"/>
        </w:rPr>
      </w:pPr>
      <w:r>
        <w:rPr>
          <w:sz w:val="20"/>
          <w:szCs w:val="20"/>
        </w:rPr>
        <w:t xml:space="preserve">Item 13:  </w:t>
      </w:r>
      <w:hyperlink w:anchor="_Toc269474984" w:history="1">
        <w:r w:rsidR="00A61919" w:rsidRPr="00A00C8C">
          <w:rPr>
            <w:rStyle w:val="Hyperlink"/>
            <w:noProof/>
            <w:sz w:val="20"/>
            <w:szCs w:val="20"/>
          </w:rPr>
          <w:t>Review of Accounts</w:t>
        </w:r>
        <w:r w:rsidR="00A61919" w:rsidRPr="00A00C8C">
          <w:rPr>
            <w:noProof/>
            <w:webHidden/>
            <w:sz w:val="20"/>
            <w:szCs w:val="20"/>
          </w:rPr>
          <w:tab/>
        </w:r>
        <w:r w:rsidR="005F28EC">
          <w:rPr>
            <w:noProof/>
            <w:webHidden/>
            <w:sz w:val="20"/>
            <w:szCs w:val="20"/>
          </w:rPr>
          <w:t>10</w:t>
        </w:r>
      </w:hyperlink>
    </w:p>
    <w:p w:rsidR="00A61919" w:rsidRPr="00A00C8C" w:rsidRDefault="00002CA5" w:rsidP="00A61919">
      <w:pPr>
        <w:pStyle w:val="TOC2"/>
        <w:rPr>
          <w:rFonts w:ascii="Times New Roman" w:hAnsi="Times New Roman" w:cs="Times New Roman"/>
          <w:noProof/>
          <w:sz w:val="20"/>
          <w:szCs w:val="20"/>
        </w:rPr>
      </w:pPr>
      <w:hyperlink w:anchor="_Toc269474985" w:history="1">
        <w:r w:rsidR="00A61919" w:rsidRPr="00A00C8C">
          <w:rPr>
            <w:rStyle w:val="Hyperlink"/>
            <w:noProof/>
            <w:sz w:val="20"/>
            <w:szCs w:val="20"/>
          </w:rPr>
          <w:t>Periodic Reviews</w:t>
        </w:r>
        <w:r w:rsidR="00A61919" w:rsidRPr="00A00C8C">
          <w:rPr>
            <w:noProof/>
            <w:webHidden/>
            <w:sz w:val="20"/>
            <w:szCs w:val="20"/>
          </w:rPr>
          <w:tab/>
        </w:r>
        <w:r w:rsidR="005F28EC">
          <w:rPr>
            <w:noProof/>
            <w:webHidden/>
            <w:sz w:val="20"/>
            <w:szCs w:val="20"/>
          </w:rPr>
          <w:t>10</w:t>
        </w:r>
      </w:hyperlink>
    </w:p>
    <w:p w:rsidR="00A61919" w:rsidRPr="00A00C8C" w:rsidRDefault="00002CA5" w:rsidP="00A61919">
      <w:pPr>
        <w:pStyle w:val="TOC2"/>
        <w:rPr>
          <w:rFonts w:ascii="Times New Roman" w:hAnsi="Times New Roman" w:cs="Times New Roman"/>
          <w:noProof/>
          <w:sz w:val="20"/>
          <w:szCs w:val="20"/>
        </w:rPr>
      </w:pPr>
      <w:hyperlink w:anchor="_Toc269474986" w:history="1">
        <w:r w:rsidR="00A61919" w:rsidRPr="00A00C8C">
          <w:rPr>
            <w:rStyle w:val="Hyperlink"/>
            <w:noProof/>
            <w:sz w:val="20"/>
            <w:szCs w:val="20"/>
          </w:rPr>
          <w:t>Review Triggers</w:t>
        </w:r>
        <w:r w:rsidR="00A61919" w:rsidRPr="00A00C8C">
          <w:rPr>
            <w:noProof/>
            <w:webHidden/>
            <w:sz w:val="20"/>
            <w:szCs w:val="20"/>
          </w:rPr>
          <w:tab/>
        </w:r>
        <w:r w:rsidR="005F28EC">
          <w:rPr>
            <w:noProof/>
            <w:webHidden/>
            <w:sz w:val="20"/>
            <w:szCs w:val="20"/>
          </w:rPr>
          <w:t>10</w:t>
        </w:r>
      </w:hyperlink>
    </w:p>
    <w:p w:rsidR="00A61919" w:rsidRPr="00A00C8C" w:rsidRDefault="00002CA5" w:rsidP="00A61919">
      <w:pPr>
        <w:pStyle w:val="TOC2"/>
        <w:rPr>
          <w:rFonts w:ascii="Times New Roman" w:hAnsi="Times New Roman" w:cs="Times New Roman"/>
          <w:noProof/>
          <w:sz w:val="20"/>
          <w:szCs w:val="20"/>
        </w:rPr>
      </w:pPr>
      <w:hyperlink w:anchor="_Toc269474987" w:history="1">
        <w:r w:rsidR="00A61919" w:rsidRPr="00A00C8C">
          <w:rPr>
            <w:rStyle w:val="Hyperlink"/>
            <w:noProof/>
            <w:sz w:val="20"/>
            <w:szCs w:val="20"/>
          </w:rPr>
          <w:t>Regular Reports</w:t>
        </w:r>
        <w:r w:rsidR="00A61919" w:rsidRPr="00A00C8C">
          <w:rPr>
            <w:noProof/>
            <w:webHidden/>
            <w:sz w:val="20"/>
            <w:szCs w:val="20"/>
          </w:rPr>
          <w:tab/>
        </w:r>
        <w:r w:rsidR="005F28EC">
          <w:rPr>
            <w:noProof/>
            <w:webHidden/>
            <w:sz w:val="20"/>
            <w:szCs w:val="20"/>
          </w:rPr>
          <w:t>10</w:t>
        </w:r>
      </w:hyperlink>
    </w:p>
    <w:p w:rsidR="00A61919" w:rsidRPr="00A00C8C" w:rsidRDefault="00C55C95" w:rsidP="00A61919">
      <w:pPr>
        <w:pStyle w:val="TOC1"/>
        <w:tabs>
          <w:tab w:val="right" w:leader="dot" w:pos="9350"/>
        </w:tabs>
        <w:rPr>
          <w:rFonts w:ascii="Times New Roman" w:hAnsi="Times New Roman" w:cs="Times New Roman"/>
          <w:b w:val="0"/>
          <w:bCs w:val="0"/>
          <w:noProof/>
          <w:sz w:val="20"/>
          <w:szCs w:val="20"/>
        </w:rPr>
      </w:pPr>
      <w:r>
        <w:rPr>
          <w:sz w:val="20"/>
          <w:szCs w:val="20"/>
        </w:rPr>
        <w:t xml:space="preserve">Item 14:  </w:t>
      </w:r>
      <w:hyperlink w:anchor="_Toc269474988" w:history="1">
        <w:r w:rsidR="00A61919" w:rsidRPr="00A00C8C">
          <w:rPr>
            <w:rStyle w:val="Hyperlink"/>
            <w:noProof/>
            <w:sz w:val="20"/>
            <w:szCs w:val="20"/>
          </w:rPr>
          <w:t>Client Referrals and Other Compensation</w:t>
        </w:r>
        <w:r w:rsidR="00A61919" w:rsidRPr="00A00C8C">
          <w:rPr>
            <w:noProof/>
            <w:webHidden/>
            <w:sz w:val="20"/>
            <w:szCs w:val="20"/>
          </w:rPr>
          <w:tab/>
        </w:r>
        <w:r w:rsidR="00E74364">
          <w:rPr>
            <w:noProof/>
            <w:webHidden/>
            <w:sz w:val="20"/>
            <w:szCs w:val="20"/>
          </w:rPr>
          <w:t>11</w:t>
        </w:r>
      </w:hyperlink>
    </w:p>
    <w:p w:rsidR="00A61919" w:rsidRPr="00A00C8C" w:rsidRDefault="00002CA5" w:rsidP="00A61919">
      <w:pPr>
        <w:pStyle w:val="TOC2"/>
        <w:rPr>
          <w:rFonts w:ascii="Times New Roman" w:hAnsi="Times New Roman" w:cs="Times New Roman"/>
          <w:noProof/>
          <w:sz w:val="20"/>
          <w:szCs w:val="20"/>
        </w:rPr>
      </w:pPr>
      <w:hyperlink w:anchor="_Toc269474989" w:history="1">
        <w:r w:rsidR="00A61919" w:rsidRPr="00A00C8C">
          <w:rPr>
            <w:rStyle w:val="Hyperlink"/>
            <w:noProof/>
            <w:sz w:val="20"/>
            <w:szCs w:val="20"/>
          </w:rPr>
          <w:t>Incoming Referrals</w:t>
        </w:r>
        <w:r w:rsidR="00A61919" w:rsidRPr="00A00C8C">
          <w:rPr>
            <w:noProof/>
            <w:webHidden/>
            <w:sz w:val="20"/>
            <w:szCs w:val="20"/>
          </w:rPr>
          <w:tab/>
        </w:r>
        <w:r w:rsidR="00E74364">
          <w:rPr>
            <w:noProof/>
            <w:webHidden/>
            <w:sz w:val="20"/>
            <w:szCs w:val="20"/>
          </w:rPr>
          <w:t>11</w:t>
        </w:r>
      </w:hyperlink>
    </w:p>
    <w:p w:rsidR="00A61919" w:rsidRDefault="00002CA5" w:rsidP="00A61919">
      <w:pPr>
        <w:pStyle w:val="TOC2"/>
        <w:rPr>
          <w:sz w:val="20"/>
          <w:szCs w:val="20"/>
        </w:rPr>
      </w:pPr>
      <w:hyperlink w:anchor="_Toc269474990" w:history="1">
        <w:r w:rsidR="00A61919" w:rsidRPr="00A00C8C">
          <w:rPr>
            <w:rStyle w:val="Hyperlink"/>
            <w:noProof/>
            <w:sz w:val="20"/>
            <w:szCs w:val="20"/>
          </w:rPr>
          <w:t>Referrals Out</w:t>
        </w:r>
        <w:r w:rsidR="00A61919" w:rsidRPr="00A00C8C">
          <w:rPr>
            <w:noProof/>
            <w:webHidden/>
            <w:sz w:val="20"/>
            <w:szCs w:val="20"/>
          </w:rPr>
          <w:tab/>
        </w:r>
        <w:r w:rsidR="00E74364">
          <w:rPr>
            <w:noProof/>
            <w:webHidden/>
            <w:sz w:val="20"/>
            <w:szCs w:val="20"/>
          </w:rPr>
          <w:t>11</w:t>
        </w:r>
      </w:hyperlink>
    </w:p>
    <w:p w:rsidR="00CD7354" w:rsidRPr="00CD7354" w:rsidRDefault="00482C01" w:rsidP="00CD7354">
      <w:pPr>
        <w:pStyle w:val="TOC1"/>
        <w:tabs>
          <w:tab w:val="right" w:leader="dot" w:pos="9350"/>
        </w:tabs>
        <w:rPr>
          <w:rFonts w:ascii="Times New Roman" w:hAnsi="Times New Roman" w:cs="Times New Roman"/>
          <w:b w:val="0"/>
          <w:bCs w:val="0"/>
          <w:noProof/>
          <w:sz w:val="20"/>
          <w:szCs w:val="20"/>
        </w:rPr>
      </w:pPr>
      <w:r>
        <w:rPr>
          <w:rStyle w:val="Hyperlink"/>
          <w:b w:val="0"/>
          <w:noProof/>
          <w:color w:val="auto"/>
          <w:sz w:val="20"/>
          <w:szCs w:val="20"/>
          <w:u w:val="none"/>
        </w:rPr>
        <w:t xml:space="preserve">      Other Compensation</w:t>
      </w:r>
      <w:r w:rsidR="00CD7354" w:rsidRPr="00A00C8C">
        <w:rPr>
          <w:rStyle w:val="Hyperlink"/>
          <w:b w:val="0"/>
          <w:noProof/>
          <w:color w:val="auto"/>
          <w:sz w:val="20"/>
          <w:szCs w:val="20"/>
          <w:u w:val="none"/>
        </w:rPr>
        <w:t>…………………</w:t>
      </w:r>
      <w:r>
        <w:rPr>
          <w:rStyle w:val="Hyperlink"/>
          <w:b w:val="0"/>
          <w:noProof/>
          <w:color w:val="auto"/>
          <w:sz w:val="20"/>
          <w:szCs w:val="20"/>
          <w:u w:val="none"/>
        </w:rPr>
        <w:t xml:space="preserve">   </w:t>
      </w:r>
      <w:r w:rsidR="00CD7354" w:rsidRPr="00A00C8C">
        <w:rPr>
          <w:rStyle w:val="Hyperlink"/>
          <w:b w:val="0"/>
          <w:noProof/>
          <w:color w:val="auto"/>
          <w:sz w:val="20"/>
          <w:szCs w:val="20"/>
          <w:u w:val="none"/>
        </w:rPr>
        <w:t>……………………………………………</w:t>
      </w:r>
      <w:r w:rsidR="00CD7354">
        <w:rPr>
          <w:rStyle w:val="Hyperlink"/>
          <w:b w:val="0"/>
          <w:noProof/>
          <w:color w:val="auto"/>
          <w:sz w:val="20"/>
          <w:szCs w:val="20"/>
          <w:u w:val="none"/>
        </w:rPr>
        <w:t>…………………….</w:t>
      </w:r>
      <w:r w:rsidR="00CD7354" w:rsidRPr="00A00C8C">
        <w:rPr>
          <w:rStyle w:val="Hyperlink"/>
          <w:b w:val="0"/>
          <w:noProof/>
          <w:color w:val="auto"/>
          <w:sz w:val="20"/>
          <w:szCs w:val="20"/>
          <w:u w:val="none"/>
        </w:rPr>
        <w:t>….</w:t>
      </w:r>
      <w:r>
        <w:rPr>
          <w:rStyle w:val="Hyperlink"/>
          <w:b w:val="0"/>
          <w:noProof/>
          <w:color w:val="auto"/>
          <w:sz w:val="20"/>
          <w:szCs w:val="20"/>
          <w:u w:val="none"/>
        </w:rPr>
        <w:t>.</w:t>
      </w:r>
      <w:r w:rsidR="00E74364">
        <w:rPr>
          <w:rStyle w:val="Hyperlink"/>
          <w:b w:val="0"/>
          <w:noProof/>
          <w:color w:val="auto"/>
          <w:sz w:val="20"/>
          <w:szCs w:val="20"/>
          <w:u w:val="none"/>
        </w:rPr>
        <w:t>11</w:t>
      </w:r>
    </w:p>
    <w:p w:rsidR="00A61919" w:rsidRPr="00A00C8C" w:rsidRDefault="00C55C95" w:rsidP="00A61919">
      <w:pPr>
        <w:pStyle w:val="TOC1"/>
        <w:tabs>
          <w:tab w:val="right" w:leader="dot" w:pos="9350"/>
        </w:tabs>
        <w:rPr>
          <w:rStyle w:val="Hyperlink"/>
          <w:noProof/>
          <w:sz w:val="20"/>
          <w:szCs w:val="20"/>
        </w:rPr>
      </w:pPr>
      <w:r>
        <w:rPr>
          <w:sz w:val="20"/>
          <w:szCs w:val="20"/>
        </w:rPr>
        <w:t xml:space="preserve">Item 15:  </w:t>
      </w:r>
      <w:hyperlink w:anchor="_Toc269474992" w:history="1">
        <w:r w:rsidR="00A61919" w:rsidRPr="00A00C8C">
          <w:rPr>
            <w:rStyle w:val="Hyperlink"/>
            <w:noProof/>
            <w:sz w:val="20"/>
            <w:szCs w:val="20"/>
          </w:rPr>
          <w:t>Custody</w:t>
        </w:r>
        <w:r w:rsidR="00A61919" w:rsidRPr="00A00C8C">
          <w:rPr>
            <w:noProof/>
            <w:webHidden/>
            <w:sz w:val="20"/>
            <w:szCs w:val="20"/>
          </w:rPr>
          <w:tab/>
        </w:r>
        <w:r w:rsidR="003501F8">
          <w:rPr>
            <w:noProof/>
            <w:webHidden/>
            <w:sz w:val="20"/>
            <w:szCs w:val="20"/>
          </w:rPr>
          <w:t>.</w:t>
        </w:r>
        <w:r w:rsidR="00E74364">
          <w:rPr>
            <w:noProof/>
            <w:webHidden/>
            <w:sz w:val="20"/>
            <w:szCs w:val="20"/>
          </w:rPr>
          <w:t>11</w:t>
        </w:r>
      </w:hyperlink>
      <w:r w:rsidR="00482C01" w:rsidRPr="00A00C8C">
        <w:rPr>
          <w:rStyle w:val="Hyperlink"/>
          <w:noProof/>
          <w:sz w:val="20"/>
          <w:szCs w:val="20"/>
        </w:rPr>
        <w:t xml:space="preserve"> </w:t>
      </w:r>
    </w:p>
    <w:p w:rsidR="00A61919" w:rsidRPr="00A00C8C" w:rsidRDefault="00002CA5" w:rsidP="00A61919">
      <w:pPr>
        <w:pStyle w:val="TOC2"/>
        <w:rPr>
          <w:rFonts w:ascii="Times New Roman" w:hAnsi="Times New Roman" w:cs="Times New Roman"/>
          <w:noProof/>
          <w:sz w:val="20"/>
          <w:szCs w:val="20"/>
        </w:rPr>
      </w:pPr>
      <w:hyperlink w:anchor="_Toc269474993" w:history="1">
        <w:r w:rsidR="00A61919" w:rsidRPr="00A00C8C">
          <w:rPr>
            <w:rStyle w:val="Hyperlink"/>
            <w:noProof/>
            <w:sz w:val="20"/>
            <w:szCs w:val="20"/>
          </w:rPr>
          <w:t>Account Statements</w:t>
        </w:r>
        <w:r w:rsidR="00A61919" w:rsidRPr="00A00C8C">
          <w:rPr>
            <w:noProof/>
            <w:webHidden/>
            <w:sz w:val="20"/>
            <w:szCs w:val="20"/>
          </w:rPr>
          <w:tab/>
        </w:r>
        <w:r w:rsidR="002C356C">
          <w:rPr>
            <w:noProof/>
            <w:webHidden/>
            <w:sz w:val="20"/>
            <w:szCs w:val="20"/>
          </w:rPr>
          <w:t>.</w:t>
        </w:r>
        <w:r w:rsidR="00E74364">
          <w:rPr>
            <w:noProof/>
            <w:webHidden/>
            <w:sz w:val="20"/>
            <w:szCs w:val="20"/>
          </w:rPr>
          <w:t>11</w:t>
        </w:r>
      </w:hyperlink>
      <w:r w:rsidR="00482C01" w:rsidRPr="00A00C8C">
        <w:rPr>
          <w:rFonts w:ascii="Times New Roman" w:hAnsi="Times New Roman" w:cs="Times New Roman"/>
          <w:noProof/>
          <w:sz w:val="20"/>
          <w:szCs w:val="20"/>
        </w:rPr>
        <w:t xml:space="preserve"> </w:t>
      </w:r>
      <w:r w:rsidR="00C86F90" w:rsidRPr="00A00C8C">
        <w:rPr>
          <w:rFonts w:ascii="Times New Roman" w:hAnsi="Times New Roman" w:cs="Times New Roman"/>
          <w:noProof/>
          <w:sz w:val="20"/>
          <w:szCs w:val="20"/>
        </w:rPr>
        <w:t xml:space="preserve"> </w:t>
      </w:r>
    </w:p>
    <w:p w:rsidR="00A61919" w:rsidRPr="00773067" w:rsidRDefault="00002CA5" w:rsidP="00A61919">
      <w:pPr>
        <w:pStyle w:val="TOC2"/>
        <w:rPr>
          <w:sz w:val="20"/>
          <w:szCs w:val="20"/>
        </w:rPr>
      </w:pPr>
      <w:hyperlink w:anchor="_Toc269474994" w:history="1">
        <w:r w:rsidR="00A61919" w:rsidRPr="00773067">
          <w:rPr>
            <w:rStyle w:val="Hyperlink"/>
            <w:noProof/>
            <w:color w:val="auto"/>
            <w:sz w:val="20"/>
            <w:szCs w:val="20"/>
          </w:rPr>
          <w:t>Performance Reports</w:t>
        </w:r>
        <w:r w:rsidR="00A61919" w:rsidRPr="00773067">
          <w:rPr>
            <w:noProof/>
            <w:webHidden/>
            <w:sz w:val="20"/>
            <w:szCs w:val="20"/>
          </w:rPr>
          <w:tab/>
        </w:r>
        <w:r w:rsidR="00E74364" w:rsidRPr="00773067">
          <w:rPr>
            <w:noProof/>
            <w:webHidden/>
            <w:sz w:val="20"/>
            <w:szCs w:val="20"/>
          </w:rPr>
          <w:t>11</w:t>
        </w:r>
      </w:hyperlink>
    </w:p>
    <w:p w:rsidR="00773067" w:rsidRPr="00A00C8C" w:rsidRDefault="00773067" w:rsidP="00773067">
      <w:pPr>
        <w:pStyle w:val="TOC2"/>
        <w:rPr>
          <w:sz w:val="20"/>
          <w:szCs w:val="20"/>
        </w:rPr>
      </w:pPr>
      <w:r w:rsidRPr="00773067">
        <w:rPr>
          <w:rStyle w:val="Hyperlink"/>
          <w:noProof/>
          <w:color w:val="auto"/>
          <w:sz w:val="20"/>
          <w:szCs w:val="20"/>
          <w:u w:val="none"/>
        </w:rPr>
        <w:t xml:space="preserve"> Advisory Fees</w:t>
      </w:r>
      <w:hyperlink w:anchor="_Toc269474994" w:history="1">
        <w:r w:rsidRPr="00A00C8C">
          <w:rPr>
            <w:noProof/>
            <w:webHidden/>
            <w:sz w:val="20"/>
            <w:szCs w:val="20"/>
          </w:rPr>
          <w:tab/>
        </w:r>
        <w:r>
          <w:rPr>
            <w:noProof/>
            <w:webHidden/>
            <w:sz w:val="20"/>
            <w:szCs w:val="20"/>
          </w:rPr>
          <w:t>11</w:t>
        </w:r>
      </w:hyperlink>
    </w:p>
    <w:p w:rsidR="003B0522" w:rsidRPr="00A00C8C" w:rsidRDefault="00773067" w:rsidP="003B0522">
      <w:pPr>
        <w:pStyle w:val="TOC1"/>
        <w:tabs>
          <w:tab w:val="right" w:leader="dot" w:pos="9350"/>
        </w:tabs>
        <w:rPr>
          <w:rFonts w:ascii="Times New Roman" w:hAnsi="Times New Roman" w:cs="Times New Roman"/>
          <w:b w:val="0"/>
          <w:bCs w:val="0"/>
          <w:noProof/>
          <w:sz w:val="20"/>
          <w:szCs w:val="20"/>
        </w:rPr>
      </w:pPr>
      <w:r>
        <w:rPr>
          <w:rStyle w:val="Hyperlink"/>
          <w:b w:val="0"/>
          <w:noProof/>
          <w:sz w:val="20"/>
          <w:szCs w:val="20"/>
          <w:u w:val="none"/>
        </w:rPr>
        <w:t xml:space="preserve">       </w:t>
      </w:r>
      <w:r w:rsidR="003B0522" w:rsidRPr="00A00C8C">
        <w:rPr>
          <w:rStyle w:val="Hyperlink"/>
          <w:b w:val="0"/>
          <w:noProof/>
          <w:color w:val="auto"/>
          <w:sz w:val="20"/>
          <w:szCs w:val="20"/>
          <w:u w:val="none"/>
        </w:rPr>
        <w:t>Networth Statements……………………………………………………………………</w:t>
      </w:r>
      <w:r w:rsidR="00457CC6">
        <w:rPr>
          <w:rStyle w:val="Hyperlink"/>
          <w:b w:val="0"/>
          <w:noProof/>
          <w:color w:val="auto"/>
          <w:sz w:val="20"/>
          <w:szCs w:val="20"/>
          <w:u w:val="none"/>
        </w:rPr>
        <w:t>…………………</w:t>
      </w:r>
      <w:r>
        <w:rPr>
          <w:rStyle w:val="Hyperlink"/>
          <w:b w:val="0"/>
          <w:noProof/>
          <w:color w:val="auto"/>
          <w:sz w:val="20"/>
          <w:szCs w:val="20"/>
          <w:u w:val="none"/>
        </w:rPr>
        <w:t>…</w:t>
      </w:r>
      <w:r w:rsidR="00457CC6">
        <w:rPr>
          <w:rStyle w:val="Hyperlink"/>
          <w:b w:val="0"/>
          <w:noProof/>
          <w:color w:val="auto"/>
          <w:sz w:val="20"/>
          <w:szCs w:val="20"/>
          <w:u w:val="none"/>
        </w:rPr>
        <w:t>.</w:t>
      </w:r>
      <w:r w:rsidR="005F28EC">
        <w:rPr>
          <w:rStyle w:val="Hyperlink"/>
          <w:b w:val="0"/>
          <w:noProof/>
          <w:color w:val="auto"/>
          <w:sz w:val="20"/>
          <w:szCs w:val="20"/>
          <w:u w:val="none"/>
        </w:rPr>
        <w:t>12</w:t>
      </w:r>
    </w:p>
    <w:p w:rsidR="00A61919" w:rsidRPr="00A00C8C" w:rsidRDefault="00C55C95" w:rsidP="00A61919">
      <w:pPr>
        <w:pStyle w:val="TOC1"/>
        <w:tabs>
          <w:tab w:val="right" w:leader="dot" w:pos="9350"/>
        </w:tabs>
        <w:rPr>
          <w:rStyle w:val="Hyperlink"/>
          <w:noProof/>
          <w:sz w:val="20"/>
          <w:szCs w:val="20"/>
        </w:rPr>
      </w:pPr>
      <w:r>
        <w:rPr>
          <w:sz w:val="20"/>
          <w:szCs w:val="20"/>
        </w:rPr>
        <w:t xml:space="preserve">Item 16:  </w:t>
      </w:r>
      <w:hyperlink w:anchor="_Toc269474996" w:history="1">
        <w:r w:rsidR="00A61919" w:rsidRPr="00A00C8C">
          <w:rPr>
            <w:rStyle w:val="Hyperlink"/>
            <w:noProof/>
            <w:sz w:val="20"/>
            <w:szCs w:val="20"/>
          </w:rPr>
          <w:t>Investment Discretion</w:t>
        </w:r>
        <w:r w:rsidR="00A61919" w:rsidRPr="00A00C8C">
          <w:rPr>
            <w:noProof/>
            <w:webHidden/>
            <w:sz w:val="20"/>
            <w:szCs w:val="20"/>
          </w:rPr>
          <w:tab/>
        </w:r>
        <w:r w:rsidR="00F3293E">
          <w:rPr>
            <w:noProof/>
            <w:webHidden/>
            <w:sz w:val="20"/>
            <w:szCs w:val="20"/>
          </w:rPr>
          <w:t>.</w:t>
        </w:r>
        <w:r w:rsidR="005F28EC">
          <w:rPr>
            <w:noProof/>
            <w:webHidden/>
            <w:sz w:val="20"/>
            <w:szCs w:val="20"/>
          </w:rPr>
          <w:t>12</w:t>
        </w:r>
      </w:hyperlink>
      <w:r w:rsidR="00C86F90" w:rsidRPr="00A00C8C">
        <w:rPr>
          <w:rStyle w:val="Hyperlink"/>
          <w:noProof/>
          <w:sz w:val="20"/>
          <w:szCs w:val="20"/>
        </w:rPr>
        <w:t xml:space="preserve"> </w:t>
      </w:r>
    </w:p>
    <w:p w:rsidR="00A61919" w:rsidRPr="00A00C8C" w:rsidRDefault="00002CA5" w:rsidP="00A61919">
      <w:pPr>
        <w:pStyle w:val="TOC2"/>
        <w:rPr>
          <w:rFonts w:ascii="Times New Roman" w:hAnsi="Times New Roman" w:cs="Times New Roman"/>
          <w:noProof/>
          <w:sz w:val="20"/>
          <w:szCs w:val="20"/>
        </w:rPr>
      </w:pPr>
      <w:hyperlink w:anchor="_Toc269474997" w:history="1">
        <w:r w:rsidR="00A61919" w:rsidRPr="00A00C8C">
          <w:rPr>
            <w:rStyle w:val="Hyperlink"/>
            <w:noProof/>
            <w:sz w:val="20"/>
            <w:szCs w:val="20"/>
          </w:rPr>
          <w:t>Discretionary Authority for Trading</w:t>
        </w:r>
        <w:r w:rsidR="00A61919" w:rsidRPr="00A00C8C">
          <w:rPr>
            <w:noProof/>
            <w:webHidden/>
            <w:sz w:val="20"/>
            <w:szCs w:val="20"/>
          </w:rPr>
          <w:tab/>
        </w:r>
        <w:r w:rsidR="00F3293E">
          <w:rPr>
            <w:noProof/>
            <w:webHidden/>
            <w:sz w:val="20"/>
            <w:szCs w:val="20"/>
          </w:rPr>
          <w:t>.</w:t>
        </w:r>
        <w:r w:rsidR="00C86F90">
          <w:rPr>
            <w:noProof/>
            <w:webHidden/>
            <w:sz w:val="20"/>
            <w:szCs w:val="20"/>
          </w:rPr>
          <w:t>1</w:t>
        </w:r>
        <w:r w:rsidR="005F28EC">
          <w:rPr>
            <w:noProof/>
            <w:webHidden/>
            <w:sz w:val="20"/>
            <w:szCs w:val="20"/>
          </w:rPr>
          <w:t>2</w:t>
        </w:r>
      </w:hyperlink>
      <w:r w:rsidR="00C86F90" w:rsidRPr="00A00C8C">
        <w:rPr>
          <w:rFonts w:ascii="Times New Roman" w:hAnsi="Times New Roman" w:cs="Times New Roman"/>
          <w:noProof/>
          <w:sz w:val="20"/>
          <w:szCs w:val="20"/>
        </w:rPr>
        <w:t xml:space="preserve"> </w:t>
      </w:r>
    </w:p>
    <w:p w:rsidR="00A61919" w:rsidRPr="00A00C8C" w:rsidRDefault="00002CA5" w:rsidP="00A61919">
      <w:pPr>
        <w:pStyle w:val="TOC2"/>
        <w:rPr>
          <w:rFonts w:ascii="Times New Roman" w:hAnsi="Times New Roman" w:cs="Times New Roman"/>
          <w:noProof/>
          <w:sz w:val="20"/>
          <w:szCs w:val="20"/>
        </w:rPr>
      </w:pPr>
      <w:hyperlink w:anchor="_Toc269474998" w:history="1">
        <w:r w:rsidR="00A61919" w:rsidRPr="00A00C8C">
          <w:rPr>
            <w:rStyle w:val="Hyperlink"/>
            <w:noProof/>
            <w:sz w:val="20"/>
            <w:szCs w:val="20"/>
          </w:rPr>
          <w:t>Limited Power of Attorney</w:t>
        </w:r>
        <w:r w:rsidR="00A61919" w:rsidRPr="00A00C8C">
          <w:rPr>
            <w:noProof/>
            <w:webHidden/>
            <w:sz w:val="20"/>
            <w:szCs w:val="20"/>
          </w:rPr>
          <w:tab/>
        </w:r>
        <w:r w:rsidRPr="00A00C8C">
          <w:rPr>
            <w:noProof/>
            <w:webHidden/>
            <w:sz w:val="20"/>
            <w:szCs w:val="20"/>
          </w:rPr>
          <w:fldChar w:fldCharType="begin"/>
        </w:r>
        <w:r w:rsidR="00A61919" w:rsidRPr="00A00C8C">
          <w:rPr>
            <w:noProof/>
            <w:webHidden/>
            <w:sz w:val="20"/>
            <w:szCs w:val="20"/>
          </w:rPr>
          <w:instrText xml:space="preserve"> PAGEREF _Toc269474998 \h </w:instrText>
        </w:r>
        <w:r w:rsidRPr="00A00C8C">
          <w:rPr>
            <w:noProof/>
            <w:webHidden/>
            <w:sz w:val="20"/>
            <w:szCs w:val="20"/>
          </w:rPr>
        </w:r>
        <w:r w:rsidRPr="00A00C8C">
          <w:rPr>
            <w:noProof/>
            <w:webHidden/>
            <w:sz w:val="20"/>
            <w:szCs w:val="20"/>
          </w:rPr>
          <w:fldChar w:fldCharType="separate"/>
        </w:r>
        <w:r w:rsidR="009E2116">
          <w:rPr>
            <w:noProof/>
            <w:webHidden/>
            <w:sz w:val="20"/>
            <w:szCs w:val="20"/>
          </w:rPr>
          <w:t>12</w:t>
        </w:r>
        <w:r w:rsidRPr="00A00C8C">
          <w:rPr>
            <w:noProof/>
            <w:webHidden/>
            <w:sz w:val="20"/>
            <w:szCs w:val="20"/>
          </w:rPr>
          <w:fldChar w:fldCharType="end"/>
        </w:r>
      </w:hyperlink>
    </w:p>
    <w:p w:rsidR="00A61919" w:rsidRPr="00A00C8C" w:rsidRDefault="00C55C95" w:rsidP="00A61919">
      <w:pPr>
        <w:pStyle w:val="TOC1"/>
        <w:tabs>
          <w:tab w:val="right" w:leader="dot" w:pos="9350"/>
        </w:tabs>
        <w:rPr>
          <w:rFonts w:ascii="Times New Roman" w:hAnsi="Times New Roman" w:cs="Times New Roman"/>
          <w:b w:val="0"/>
          <w:bCs w:val="0"/>
          <w:noProof/>
          <w:sz w:val="20"/>
          <w:szCs w:val="20"/>
        </w:rPr>
      </w:pPr>
      <w:r>
        <w:rPr>
          <w:sz w:val="20"/>
          <w:szCs w:val="20"/>
        </w:rPr>
        <w:t xml:space="preserve">Item 17:  </w:t>
      </w:r>
      <w:hyperlink w:anchor="_Toc269474999" w:history="1">
        <w:r w:rsidR="00A61919" w:rsidRPr="00A00C8C">
          <w:rPr>
            <w:rStyle w:val="Hyperlink"/>
            <w:noProof/>
            <w:sz w:val="20"/>
            <w:szCs w:val="20"/>
          </w:rPr>
          <w:t>Voting Client Securities</w:t>
        </w:r>
        <w:r w:rsidR="00A61919" w:rsidRPr="00A00C8C">
          <w:rPr>
            <w:noProof/>
            <w:webHidden/>
            <w:sz w:val="20"/>
            <w:szCs w:val="20"/>
          </w:rPr>
          <w:tab/>
        </w:r>
        <w:r w:rsidR="00C86F90">
          <w:rPr>
            <w:noProof/>
            <w:webHidden/>
            <w:sz w:val="20"/>
            <w:szCs w:val="20"/>
          </w:rPr>
          <w:t>1</w:t>
        </w:r>
        <w:r w:rsidR="00957B14">
          <w:rPr>
            <w:noProof/>
            <w:webHidden/>
            <w:sz w:val="20"/>
            <w:szCs w:val="20"/>
          </w:rPr>
          <w:t>2</w:t>
        </w:r>
      </w:hyperlink>
    </w:p>
    <w:p w:rsidR="00A61919" w:rsidRPr="00A00C8C" w:rsidRDefault="00002CA5" w:rsidP="00A61919">
      <w:pPr>
        <w:pStyle w:val="TOC2"/>
        <w:rPr>
          <w:rFonts w:ascii="Times New Roman" w:hAnsi="Times New Roman" w:cs="Times New Roman"/>
          <w:noProof/>
          <w:sz w:val="20"/>
          <w:szCs w:val="20"/>
        </w:rPr>
      </w:pPr>
      <w:hyperlink w:anchor="_Toc269475000" w:history="1">
        <w:r w:rsidR="00A61919" w:rsidRPr="00A00C8C">
          <w:rPr>
            <w:rStyle w:val="Hyperlink"/>
            <w:noProof/>
            <w:sz w:val="20"/>
            <w:szCs w:val="20"/>
          </w:rPr>
          <w:t>Proxy Votes</w:t>
        </w:r>
        <w:r w:rsidR="00A61919" w:rsidRPr="00A00C8C">
          <w:rPr>
            <w:noProof/>
            <w:webHidden/>
            <w:sz w:val="20"/>
            <w:szCs w:val="20"/>
          </w:rPr>
          <w:tab/>
        </w:r>
        <w:r w:rsidRPr="00A00C8C">
          <w:rPr>
            <w:noProof/>
            <w:webHidden/>
            <w:sz w:val="20"/>
            <w:szCs w:val="20"/>
          </w:rPr>
          <w:fldChar w:fldCharType="begin"/>
        </w:r>
        <w:r w:rsidR="00A61919" w:rsidRPr="00A00C8C">
          <w:rPr>
            <w:noProof/>
            <w:webHidden/>
            <w:sz w:val="20"/>
            <w:szCs w:val="20"/>
          </w:rPr>
          <w:instrText xml:space="preserve"> PAGEREF _Toc269475000 \h </w:instrText>
        </w:r>
        <w:r w:rsidRPr="00A00C8C">
          <w:rPr>
            <w:noProof/>
            <w:webHidden/>
            <w:sz w:val="20"/>
            <w:szCs w:val="20"/>
          </w:rPr>
        </w:r>
        <w:r w:rsidRPr="00A00C8C">
          <w:rPr>
            <w:noProof/>
            <w:webHidden/>
            <w:sz w:val="20"/>
            <w:szCs w:val="20"/>
          </w:rPr>
          <w:fldChar w:fldCharType="separate"/>
        </w:r>
        <w:r w:rsidR="009E2116">
          <w:rPr>
            <w:noProof/>
            <w:webHidden/>
            <w:sz w:val="20"/>
            <w:szCs w:val="20"/>
          </w:rPr>
          <w:t>12</w:t>
        </w:r>
        <w:r w:rsidRPr="00A00C8C">
          <w:rPr>
            <w:noProof/>
            <w:webHidden/>
            <w:sz w:val="20"/>
            <w:szCs w:val="20"/>
          </w:rPr>
          <w:fldChar w:fldCharType="end"/>
        </w:r>
      </w:hyperlink>
    </w:p>
    <w:p w:rsidR="00A61919" w:rsidRPr="00A00C8C" w:rsidRDefault="00C55C95" w:rsidP="00A61919">
      <w:pPr>
        <w:pStyle w:val="TOC1"/>
        <w:tabs>
          <w:tab w:val="right" w:leader="dot" w:pos="9350"/>
        </w:tabs>
        <w:rPr>
          <w:rFonts w:ascii="Times New Roman" w:hAnsi="Times New Roman" w:cs="Times New Roman"/>
          <w:b w:val="0"/>
          <w:bCs w:val="0"/>
          <w:noProof/>
          <w:sz w:val="20"/>
          <w:szCs w:val="20"/>
        </w:rPr>
      </w:pPr>
      <w:r>
        <w:rPr>
          <w:sz w:val="20"/>
          <w:szCs w:val="20"/>
        </w:rPr>
        <w:t xml:space="preserve">Item 18:  </w:t>
      </w:r>
      <w:hyperlink w:anchor="_Toc269475001" w:history="1">
        <w:r w:rsidR="00A61919" w:rsidRPr="00A00C8C">
          <w:rPr>
            <w:rStyle w:val="Hyperlink"/>
            <w:noProof/>
            <w:sz w:val="20"/>
            <w:szCs w:val="20"/>
          </w:rPr>
          <w:t>Financial Information</w:t>
        </w:r>
        <w:r w:rsidR="00A61919" w:rsidRPr="00A00C8C">
          <w:rPr>
            <w:noProof/>
            <w:webHidden/>
            <w:sz w:val="20"/>
            <w:szCs w:val="20"/>
          </w:rPr>
          <w:tab/>
        </w:r>
        <w:r w:rsidR="00C86F90">
          <w:rPr>
            <w:noProof/>
            <w:webHidden/>
            <w:sz w:val="20"/>
            <w:szCs w:val="20"/>
          </w:rPr>
          <w:t>1</w:t>
        </w:r>
        <w:r w:rsidR="00957B14">
          <w:rPr>
            <w:noProof/>
            <w:webHidden/>
            <w:sz w:val="20"/>
            <w:szCs w:val="20"/>
          </w:rPr>
          <w:t>2</w:t>
        </w:r>
      </w:hyperlink>
    </w:p>
    <w:p w:rsidR="00A61919" w:rsidRPr="00A00C8C" w:rsidRDefault="00002CA5" w:rsidP="00A61919">
      <w:pPr>
        <w:pStyle w:val="TOC2"/>
        <w:rPr>
          <w:rFonts w:ascii="Times New Roman" w:hAnsi="Times New Roman" w:cs="Times New Roman"/>
          <w:noProof/>
          <w:sz w:val="20"/>
          <w:szCs w:val="20"/>
        </w:rPr>
      </w:pPr>
      <w:hyperlink w:anchor="_Toc269475002" w:history="1">
        <w:r w:rsidR="00A61919" w:rsidRPr="00A00C8C">
          <w:rPr>
            <w:rStyle w:val="Hyperlink"/>
            <w:noProof/>
            <w:sz w:val="20"/>
            <w:szCs w:val="20"/>
          </w:rPr>
          <w:t>Financial Condition</w:t>
        </w:r>
        <w:r w:rsidR="00A61919" w:rsidRPr="00A00C8C">
          <w:rPr>
            <w:noProof/>
            <w:webHidden/>
            <w:sz w:val="20"/>
            <w:szCs w:val="20"/>
          </w:rPr>
          <w:tab/>
        </w:r>
        <w:r w:rsidRPr="00A00C8C">
          <w:rPr>
            <w:noProof/>
            <w:webHidden/>
            <w:sz w:val="20"/>
            <w:szCs w:val="20"/>
          </w:rPr>
          <w:fldChar w:fldCharType="begin"/>
        </w:r>
        <w:r w:rsidR="00A61919" w:rsidRPr="00A00C8C">
          <w:rPr>
            <w:noProof/>
            <w:webHidden/>
            <w:sz w:val="20"/>
            <w:szCs w:val="20"/>
          </w:rPr>
          <w:instrText xml:space="preserve"> PAGEREF _Toc269475002 \h </w:instrText>
        </w:r>
        <w:r w:rsidRPr="00A00C8C">
          <w:rPr>
            <w:noProof/>
            <w:webHidden/>
            <w:sz w:val="20"/>
            <w:szCs w:val="20"/>
          </w:rPr>
        </w:r>
        <w:r w:rsidRPr="00A00C8C">
          <w:rPr>
            <w:noProof/>
            <w:webHidden/>
            <w:sz w:val="20"/>
            <w:szCs w:val="20"/>
          </w:rPr>
          <w:fldChar w:fldCharType="separate"/>
        </w:r>
        <w:r w:rsidR="009E2116">
          <w:rPr>
            <w:noProof/>
            <w:webHidden/>
            <w:sz w:val="20"/>
            <w:szCs w:val="20"/>
          </w:rPr>
          <w:t>12</w:t>
        </w:r>
        <w:r w:rsidRPr="00A00C8C">
          <w:rPr>
            <w:noProof/>
            <w:webHidden/>
            <w:sz w:val="20"/>
            <w:szCs w:val="20"/>
          </w:rPr>
          <w:fldChar w:fldCharType="end"/>
        </w:r>
      </w:hyperlink>
    </w:p>
    <w:p w:rsidR="00A61919" w:rsidRPr="00A00C8C" w:rsidRDefault="00C55C95" w:rsidP="00A61919">
      <w:pPr>
        <w:pStyle w:val="TOC1"/>
        <w:tabs>
          <w:tab w:val="right" w:leader="dot" w:pos="9350"/>
        </w:tabs>
        <w:rPr>
          <w:rFonts w:ascii="Times New Roman" w:hAnsi="Times New Roman" w:cs="Times New Roman"/>
          <w:b w:val="0"/>
          <w:bCs w:val="0"/>
          <w:noProof/>
          <w:sz w:val="20"/>
          <w:szCs w:val="20"/>
        </w:rPr>
      </w:pPr>
      <w:r>
        <w:rPr>
          <w:sz w:val="20"/>
          <w:szCs w:val="20"/>
        </w:rPr>
        <w:t xml:space="preserve">Item 19:  </w:t>
      </w:r>
      <w:hyperlink w:anchor="_Toc269475011" w:history="1">
        <w:r w:rsidR="00C37DFE" w:rsidRPr="00A00C8C">
          <w:rPr>
            <w:rStyle w:val="Hyperlink"/>
            <w:noProof/>
            <w:sz w:val="20"/>
            <w:szCs w:val="20"/>
          </w:rPr>
          <w:t>Requirements for State Registered Advisers</w:t>
        </w:r>
        <w:r w:rsidR="00A61919" w:rsidRPr="00A00C8C">
          <w:rPr>
            <w:noProof/>
            <w:webHidden/>
            <w:sz w:val="20"/>
            <w:szCs w:val="20"/>
          </w:rPr>
          <w:tab/>
        </w:r>
        <w:r w:rsidR="00554B9C">
          <w:rPr>
            <w:noProof/>
            <w:webHidden/>
            <w:sz w:val="20"/>
            <w:szCs w:val="20"/>
          </w:rPr>
          <w:t>12</w:t>
        </w:r>
      </w:hyperlink>
    </w:p>
    <w:p w:rsidR="00A61919" w:rsidRPr="00A00C8C" w:rsidRDefault="00002CA5" w:rsidP="00A61919">
      <w:pPr>
        <w:pStyle w:val="TOC2"/>
        <w:rPr>
          <w:rFonts w:ascii="Times New Roman" w:hAnsi="Times New Roman" w:cs="Times New Roman"/>
          <w:noProof/>
          <w:sz w:val="20"/>
          <w:szCs w:val="20"/>
        </w:rPr>
      </w:pPr>
      <w:hyperlink w:anchor="_Toc269475012" w:history="1">
        <w:r w:rsidR="00A61919" w:rsidRPr="00A00C8C">
          <w:rPr>
            <w:rStyle w:val="Hyperlink"/>
            <w:noProof/>
            <w:sz w:val="20"/>
            <w:szCs w:val="20"/>
          </w:rPr>
          <w:t>Education and Business Standards</w:t>
        </w:r>
        <w:r w:rsidR="00A61919" w:rsidRPr="00A00C8C">
          <w:rPr>
            <w:noProof/>
            <w:webHidden/>
            <w:sz w:val="20"/>
            <w:szCs w:val="20"/>
          </w:rPr>
          <w:tab/>
        </w:r>
        <w:r w:rsidR="00554B9C">
          <w:rPr>
            <w:noProof/>
            <w:webHidden/>
            <w:sz w:val="20"/>
            <w:szCs w:val="20"/>
          </w:rPr>
          <w:t>1</w:t>
        </w:r>
        <w:r w:rsidR="00773067">
          <w:rPr>
            <w:noProof/>
            <w:webHidden/>
            <w:sz w:val="20"/>
            <w:szCs w:val="20"/>
          </w:rPr>
          <w:t>3</w:t>
        </w:r>
      </w:hyperlink>
    </w:p>
    <w:p w:rsidR="00A61919" w:rsidRPr="00A00C8C" w:rsidRDefault="00002CA5" w:rsidP="00A61919">
      <w:pPr>
        <w:pStyle w:val="TOC2"/>
        <w:rPr>
          <w:rFonts w:ascii="Times New Roman" w:hAnsi="Times New Roman" w:cs="Times New Roman"/>
          <w:noProof/>
          <w:sz w:val="20"/>
          <w:szCs w:val="20"/>
        </w:rPr>
      </w:pPr>
      <w:hyperlink w:anchor="_Toc269475013" w:history="1">
        <w:r w:rsidR="00A61919" w:rsidRPr="00A00C8C">
          <w:rPr>
            <w:rStyle w:val="Hyperlink"/>
            <w:noProof/>
            <w:sz w:val="20"/>
            <w:szCs w:val="20"/>
          </w:rPr>
          <w:t>Professional Certifications</w:t>
        </w:r>
        <w:r w:rsidR="00A61919" w:rsidRPr="00A00C8C">
          <w:rPr>
            <w:noProof/>
            <w:webHidden/>
            <w:sz w:val="20"/>
            <w:szCs w:val="20"/>
          </w:rPr>
          <w:tab/>
        </w:r>
        <w:r w:rsidR="00554B9C">
          <w:rPr>
            <w:noProof/>
            <w:webHidden/>
            <w:sz w:val="20"/>
            <w:szCs w:val="20"/>
          </w:rPr>
          <w:t>1</w:t>
        </w:r>
        <w:r w:rsidR="00C574AC">
          <w:rPr>
            <w:noProof/>
            <w:webHidden/>
            <w:sz w:val="20"/>
            <w:szCs w:val="20"/>
          </w:rPr>
          <w:t>3</w:t>
        </w:r>
      </w:hyperlink>
    </w:p>
    <w:p w:rsidR="00A61919" w:rsidRPr="00A00C8C" w:rsidRDefault="00713DC9" w:rsidP="00A61919">
      <w:pPr>
        <w:pStyle w:val="TOC2"/>
        <w:rPr>
          <w:rFonts w:ascii="Times New Roman" w:hAnsi="Times New Roman" w:cs="Times New Roman"/>
          <w:noProof/>
          <w:sz w:val="20"/>
          <w:szCs w:val="20"/>
        </w:rPr>
      </w:pPr>
      <w:r w:rsidRPr="00A00C8C">
        <w:rPr>
          <w:sz w:val="20"/>
          <w:szCs w:val="20"/>
        </w:rPr>
        <w:t>Principal Executive Officer</w:t>
      </w:r>
      <w:r w:rsidR="00C86F90">
        <w:rPr>
          <w:sz w:val="20"/>
          <w:szCs w:val="20"/>
        </w:rPr>
        <w:t>s</w:t>
      </w:r>
      <w:r w:rsidRPr="00A00C8C">
        <w:rPr>
          <w:sz w:val="20"/>
          <w:szCs w:val="20"/>
        </w:rPr>
        <w:t xml:space="preserve"> </w:t>
      </w:r>
      <w:hyperlink w:anchor="_Toc269475014" w:history="1">
        <w:r w:rsidR="00A61919" w:rsidRPr="00A00C8C">
          <w:rPr>
            <w:noProof/>
            <w:webHidden/>
            <w:sz w:val="20"/>
            <w:szCs w:val="20"/>
          </w:rPr>
          <w:tab/>
        </w:r>
        <w:r w:rsidR="00554B9C">
          <w:rPr>
            <w:noProof/>
            <w:webHidden/>
            <w:sz w:val="20"/>
            <w:szCs w:val="20"/>
          </w:rPr>
          <w:t>1</w:t>
        </w:r>
        <w:r w:rsidR="00C574AC">
          <w:rPr>
            <w:noProof/>
            <w:webHidden/>
            <w:sz w:val="20"/>
            <w:szCs w:val="20"/>
          </w:rPr>
          <w:t>3</w:t>
        </w:r>
      </w:hyperlink>
    </w:p>
    <w:p w:rsidR="00A61919" w:rsidRPr="00A00C8C" w:rsidRDefault="00002CA5" w:rsidP="00C93FD0">
      <w:pPr>
        <w:pStyle w:val="TOC5"/>
        <w:rPr>
          <w:sz w:val="20"/>
          <w:szCs w:val="20"/>
        </w:rPr>
        <w:sectPr w:rsidR="00A61919" w:rsidRPr="00A00C8C" w:rsidSect="00B52D1C">
          <w:footerReference w:type="default" r:id="rId14"/>
          <w:pgSz w:w="12240" w:h="15840" w:code="1"/>
          <w:pgMar w:top="1440" w:right="1440" w:bottom="1440" w:left="1440" w:header="965" w:footer="965" w:gutter="0"/>
          <w:pgNumType w:start="1"/>
          <w:cols w:space="720"/>
          <w:formProt w:val="0"/>
        </w:sectPr>
      </w:pPr>
      <w:r w:rsidRPr="00A00C8C">
        <w:rPr>
          <w:sz w:val="20"/>
          <w:szCs w:val="20"/>
        </w:rPr>
        <w:fldChar w:fldCharType="end"/>
      </w:r>
    </w:p>
    <w:p w:rsidR="00A61919" w:rsidRPr="00A00C8C" w:rsidRDefault="008A075A" w:rsidP="00A00C8C">
      <w:pPr>
        <w:pStyle w:val="Heading1"/>
      </w:pPr>
      <w:bookmarkStart w:id="4" w:name="_Toc269474941"/>
      <w:r w:rsidRPr="00A00C8C">
        <w:lastRenderedPageBreak/>
        <w:t xml:space="preserve">Item 4: </w:t>
      </w:r>
      <w:bookmarkEnd w:id="4"/>
      <w:r w:rsidRPr="00A00C8C">
        <w:t>Advisory Business</w:t>
      </w:r>
    </w:p>
    <w:p w:rsidR="00A61919" w:rsidRPr="00A00C8C" w:rsidRDefault="00A61919" w:rsidP="009D6973">
      <w:pPr>
        <w:pStyle w:val="Heading2"/>
      </w:pPr>
      <w:bookmarkStart w:id="5" w:name="_Toc269474942"/>
      <w:r w:rsidRPr="00A00C8C">
        <w:t>Firm Description</w:t>
      </w:r>
      <w:bookmarkEnd w:id="5"/>
    </w:p>
    <w:p w:rsidR="00A61919" w:rsidRPr="00A00C8C" w:rsidRDefault="00A61919" w:rsidP="00A61919">
      <w:pPr>
        <w:pStyle w:val="BodyText"/>
        <w:rPr>
          <w:sz w:val="20"/>
          <w:szCs w:val="20"/>
        </w:rPr>
      </w:pPr>
      <w:r w:rsidRPr="00A00C8C">
        <w:rPr>
          <w:sz w:val="20"/>
          <w:szCs w:val="20"/>
        </w:rPr>
        <w:t>STONEBROOK CAPITAL MANAGEMENT, INC. was founded in 2003.</w:t>
      </w:r>
    </w:p>
    <w:p w:rsidR="00A61919" w:rsidRPr="00A00C8C" w:rsidRDefault="00A61919" w:rsidP="00A61919">
      <w:pPr>
        <w:pStyle w:val="BodyText"/>
        <w:rPr>
          <w:sz w:val="20"/>
          <w:szCs w:val="20"/>
        </w:rPr>
      </w:pPr>
      <w:r w:rsidRPr="00A00C8C">
        <w:rPr>
          <w:sz w:val="20"/>
          <w:szCs w:val="20"/>
        </w:rPr>
        <w:t xml:space="preserve">STONEBROOK CAPITAL MANAGEMENT, INC. provides personalized confidential financial planning and investment management to </w:t>
      </w:r>
      <w:r w:rsidR="001E23BC" w:rsidRPr="001E23BC">
        <w:rPr>
          <w:sz w:val="20"/>
          <w:szCs w:val="20"/>
        </w:rPr>
        <w:t>individuals</w:t>
      </w:r>
      <w:r w:rsidRPr="001E23BC">
        <w:rPr>
          <w:sz w:val="20"/>
          <w:szCs w:val="20"/>
        </w:rPr>
        <w:t>, trusts, estates, charitable organizations and small businesses.</w:t>
      </w:r>
      <w:r w:rsidRPr="00A00C8C">
        <w:rPr>
          <w:sz w:val="20"/>
          <w:szCs w:val="20"/>
        </w:rPr>
        <w:t xml:space="preserve">  Advice is provided through consultation with the client and may include: determination of financial objectives, identification of financial problems, investment management, education funding, retirement planning, and estate planning.</w:t>
      </w:r>
    </w:p>
    <w:p w:rsidR="00A61919" w:rsidRPr="00A00C8C" w:rsidRDefault="00A61919" w:rsidP="00A61919">
      <w:pPr>
        <w:pStyle w:val="BodyText"/>
        <w:rPr>
          <w:sz w:val="20"/>
          <w:szCs w:val="20"/>
        </w:rPr>
      </w:pPr>
      <w:r w:rsidRPr="00A00C8C">
        <w:rPr>
          <w:sz w:val="20"/>
          <w:szCs w:val="20"/>
        </w:rPr>
        <w:t>STONEBROOK CAPITAL MANAGEMENT, INC. is strictly a fee-only financial planning and investment management firm.  The firm does not sell annuities, insurance, stocks, bonds, mutual funds, limited partnerships, or other commissioned products.  The firm is not affiliated with entities that sell financial products or securities.  No commissions in any form are accepted.  No finder’s fees are accepted.</w:t>
      </w:r>
    </w:p>
    <w:p w:rsidR="00A61919" w:rsidRPr="00A00C8C" w:rsidRDefault="00C34699" w:rsidP="00A61919">
      <w:pPr>
        <w:pStyle w:val="BodyText"/>
        <w:rPr>
          <w:sz w:val="20"/>
          <w:szCs w:val="20"/>
        </w:rPr>
      </w:pPr>
      <w:r>
        <w:rPr>
          <w:sz w:val="20"/>
          <w:szCs w:val="20"/>
        </w:rPr>
        <w:t xml:space="preserve">Typically, </w:t>
      </w:r>
      <w:r w:rsidRPr="00C34699">
        <w:rPr>
          <w:sz w:val="20"/>
          <w:szCs w:val="20"/>
        </w:rPr>
        <w:t>w</w:t>
      </w:r>
      <w:r w:rsidR="008829F3" w:rsidRPr="00C34699">
        <w:rPr>
          <w:sz w:val="20"/>
          <w:szCs w:val="20"/>
        </w:rPr>
        <w:t xml:space="preserve">e manage the client’s portfolio(s) rather than suggesting other manger’s portfolios.  </w:t>
      </w:r>
      <w:r w:rsidR="00A61919" w:rsidRPr="00C34699">
        <w:rPr>
          <w:sz w:val="20"/>
          <w:szCs w:val="20"/>
        </w:rPr>
        <w:t>STONEBROOK CAPITAL MANAGEMENT, INC. does not act as a custodian of client assets.  The</w:t>
      </w:r>
      <w:r w:rsidR="00A61919" w:rsidRPr="00A00C8C">
        <w:rPr>
          <w:sz w:val="20"/>
          <w:szCs w:val="20"/>
        </w:rPr>
        <w:t xml:space="preserve"> client always maintains asset control.  STONEBROOK CAPITAL MANAGEMENT, INC. places trades for clients under a limited power of attorney.</w:t>
      </w:r>
      <w:r w:rsidR="008829F3">
        <w:rPr>
          <w:sz w:val="20"/>
          <w:szCs w:val="20"/>
        </w:rPr>
        <w:t xml:space="preserve">  </w:t>
      </w:r>
    </w:p>
    <w:p w:rsidR="00A61919" w:rsidRPr="00A86FA3" w:rsidRDefault="00A86FA3" w:rsidP="00A61919">
      <w:pPr>
        <w:pStyle w:val="BodyText"/>
        <w:rPr>
          <w:sz w:val="20"/>
          <w:szCs w:val="20"/>
        </w:rPr>
      </w:pPr>
      <w:r w:rsidRPr="0054775D">
        <w:rPr>
          <w:sz w:val="20"/>
          <w:szCs w:val="20"/>
        </w:rPr>
        <w:t>Quarterly</w:t>
      </w:r>
      <w:r w:rsidR="00ED6A25" w:rsidRPr="0054775D">
        <w:rPr>
          <w:color w:val="FF0000"/>
          <w:sz w:val="20"/>
          <w:szCs w:val="20"/>
        </w:rPr>
        <w:t xml:space="preserve"> </w:t>
      </w:r>
      <w:r w:rsidR="00A61919" w:rsidRPr="0054775D">
        <w:rPr>
          <w:sz w:val="20"/>
          <w:szCs w:val="20"/>
        </w:rPr>
        <w:t>reviews are communicated to provide reminders of the specific courses of action that need to be taken.  More frequent reviews occur but are not necessarily communicated to the client unless immediate changes are recommended.</w:t>
      </w:r>
      <w:r w:rsidR="004E5A5C" w:rsidRPr="0054775D">
        <w:rPr>
          <w:sz w:val="20"/>
          <w:szCs w:val="20"/>
        </w:rPr>
        <w:t xml:space="preserve"> Portfolio reviews are communicated to clients on a quarterly basis</w:t>
      </w:r>
      <w:r w:rsidR="00F932EC" w:rsidRPr="0054775D">
        <w:rPr>
          <w:sz w:val="20"/>
          <w:szCs w:val="20"/>
        </w:rPr>
        <w:t xml:space="preserve"> in the form of a written report. Clients may schedule meetings with the advisor to review their portfolios in greater detail.</w:t>
      </w:r>
    </w:p>
    <w:p w:rsidR="00A61919" w:rsidRPr="00A00C8C" w:rsidRDefault="00A61919" w:rsidP="00A61919">
      <w:pPr>
        <w:pStyle w:val="BodyText"/>
        <w:rPr>
          <w:sz w:val="20"/>
          <w:szCs w:val="20"/>
        </w:rPr>
      </w:pPr>
      <w:r w:rsidRPr="00A00C8C">
        <w:rPr>
          <w:sz w:val="20"/>
          <w:szCs w:val="20"/>
        </w:rPr>
        <w:t>Other professionals (e.g., lawyers, accountants, insurance agents, etc.) are engaged directly by the client on an as-needed basis.  Conflicts of interest will be disclosed to the client in the unlikely event they should occur.</w:t>
      </w:r>
    </w:p>
    <w:p w:rsidR="00A61919" w:rsidRPr="00A00C8C" w:rsidRDefault="00A61919" w:rsidP="00A61919">
      <w:pPr>
        <w:pStyle w:val="BodyText"/>
        <w:rPr>
          <w:sz w:val="20"/>
          <w:szCs w:val="20"/>
        </w:rPr>
      </w:pPr>
      <w:r w:rsidRPr="00A00C8C">
        <w:rPr>
          <w:sz w:val="20"/>
          <w:szCs w:val="20"/>
        </w:rPr>
        <w:t>The initial meeting, which may be by telephone, is free of charge and is considered an exploratory interview to determine the extent to which financial planning and investment management may be beneficial to the client.</w:t>
      </w:r>
    </w:p>
    <w:p w:rsidR="00A61919" w:rsidRPr="00A00C8C" w:rsidRDefault="00A61919" w:rsidP="009D6973">
      <w:pPr>
        <w:pStyle w:val="Heading2"/>
      </w:pPr>
      <w:bookmarkStart w:id="6" w:name="_Toc269474943"/>
      <w:r w:rsidRPr="00A00C8C">
        <w:t>Principal Owners</w:t>
      </w:r>
      <w:bookmarkEnd w:id="6"/>
    </w:p>
    <w:p w:rsidR="00A61919" w:rsidRPr="00A00C8C" w:rsidRDefault="00A61919" w:rsidP="00A61919">
      <w:pPr>
        <w:pStyle w:val="BodyText"/>
        <w:rPr>
          <w:sz w:val="20"/>
          <w:szCs w:val="20"/>
        </w:rPr>
      </w:pPr>
      <w:r w:rsidRPr="00A00C8C">
        <w:rPr>
          <w:sz w:val="20"/>
          <w:szCs w:val="20"/>
        </w:rPr>
        <w:t xml:space="preserve">Randall G. Vincent is a </w:t>
      </w:r>
      <w:r w:rsidRPr="00A00C8C">
        <w:rPr>
          <w:sz w:val="20"/>
          <w:szCs w:val="20"/>
          <w:u w:val="single"/>
        </w:rPr>
        <w:t>50%</w:t>
      </w:r>
      <w:r w:rsidRPr="00A00C8C">
        <w:rPr>
          <w:sz w:val="20"/>
          <w:szCs w:val="20"/>
        </w:rPr>
        <w:t xml:space="preserve"> stockholder.  Mark E. Vincent is a </w:t>
      </w:r>
      <w:r w:rsidRPr="00A00C8C">
        <w:rPr>
          <w:sz w:val="20"/>
          <w:szCs w:val="20"/>
          <w:u w:val="single"/>
        </w:rPr>
        <w:t>50%</w:t>
      </w:r>
      <w:r w:rsidRPr="00A00C8C">
        <w:rPr>
          <w:sz w:val="20"/>
          <w:szCs w:val="20"/>
        </w:rPr>
        <w:t xml:space="preserve"> stockholder.</w:t>
      </w:r>
    </w:p>
    <w:p w:rsidR="00A61919" w:rsidRPr="00A00C8C" w:rsidRDefault="00A61919" w:rsidP="009D6973">
      <w:pPr>
        <w:pStyle w:val="Heading2"/>
      </w:pPr>
      <w:bookmarkStart w:id="7" w:name="_Toc269474944"/>
      <w:bookmarkStart w:id="8" w:name="_Toc390836227"/>
      <w:r w:rsidRPr="00A00C8C">
        <w:t>Types of Advisory Services</w:t>
      </w:r>
      <w:bookmarkEnd w:id="7"/>
    </w:p>
    <w:p w:rsidR="00A61919" w:rsidRPr="00A00C8C" w:rsidRDefault="00A61919" w:rsidP="00A61919">
      <w:pPr>
        <w:pStyle w:val="BodyText"/>
        <w:rPr>
          <w:sz w:val="20"/>
          <w:szCs w:val="20"/>
        </w:rPr>
      </w:pPr>
      <w:r w:rsidRPr="00A00C8C">
        <w:rPr>
          <w:sz w:val="20"/>
          <w:szCs w:val="20"/>
        </w:rPr>
        <w:t xml:space="preserve">STONEBROOK CAPITAL MANAGEMENT, INC. provides investment supervisory services, also known as asset management services </w:t>
      </w:r>
      <w:r w:rsidR="00B5063A" w:rsidRPr="00A00C8C">
        <w:rPr>
          <w:sz w:val="20"/>
          <w:szCs w:val="20"/>
        </w:rPr>
        <w:t xml:space="preserve">and </w:t>
      </w:r>
      <w:r w:rsidRPr="00A00C8C">
        <w:rPr>
          <w:sz w:val="20"/>
          <w:szCs w:val="20"/>
        </w:rPr>
        <w:t xml:space="preserve">manages investment advisory accounts not involving investment supervisory services.  On </w:t>
      </w:r>
      <w:r w:rsidR="00B5063A" w:rsidRPr="00A00C8C">
        <w:rPr>
          <w:sz w:val="20"/>
          <w:szCs w:val="20"/>
        </w:rPr>
        <w:t>more than</w:t>
      </w:r>
      <w:r w:rsidRPr="00A00C8C">
        <w:rPr>
          <w:sz w:val="20"/>
          <w:szCs w:val="20"/>
        </w:rPr>
        <w:t xml:space="preserve"> an occasional basis, STONEBROOK CAPITAL MANAGEMENT, INC. furnishes advice to clients on matters not involving securities, such as financial planning matters and trust services that often include estate planning.</w:t>
      </w:r>
    </w:p>
    <w:p w:rsidR="00A61919" w:rsidRPr="00A00C8C" w:rsidRDefault="002605A3" w:rsidP="00A61919">
      <w:pPr>
        <w:pStyle w:val="BodyText"/>
        <w:rPr>
          <w:sz w:val="20"/>
          <w:szCs w:val="20"/>
        </w:rPr>
      </w:pPr>
      <w:r w:rsidRPr="00A00C8C">
        <w:rPr>
          <w:sz w:val="20"/>
          <w:szCs w:val="20"/>
        </w:rPr>
        <w:t xml:space="preserve">As of </w:t>
      </w:r>
      <w:r w:rsidR="009B71B5">
        <w:rPr>
          <w:sz w:val="20"/>
          <w:szCs w:val="20"/>
        </w:rPr>
        <w:t>March 14, 2019</w:t>
      </w:r>
      <w:r w:rsidR="00A61919" w:rsidRPr="00A00C8C">
        <w:rPr>
          <w:sz w:val="20"/>
          <w:szCs w:val="20"/>
        </w:rPr>
        <w:t>, STONEBROOK CAPITAL MANAGEMENT, INC. manages approximately $</w:t>
      </w:r>
      <w:r w:rsidR="009B71B5">
        <w:rPr>
          <w:sz w:val="20"/>
          <w:szCs w:val="20"/>
          <w:u w:val="single"/>
        </w:rPr>
        <w:t>57,363,933</w:t>
      </w:r>
      <w:r w:rsidR="00A61919" w:rsidRPr="00A00C8C">
        <w:rPr>
          <w:sz w:val="20"/>
          <w:szCs w:val="20"/>
          <w:u w:val="single"/>
        </w:rPr>
        <w:t>.00</w:t>
      </w:r>
      <w:r w:rsidR="002C5AE9" w:rsidRPr="00A00C8C">
        <w:rPr>
          <w:sz w:val="20"/>
          <w:szCs w:val="20"/>
        </w:rPr>
        <w:t xml:space="preserve"> in assets for approximately </w:t>
      </w:r>
      <w:r w:rsidR="002C5AE9" w:rsidRPr="00A00C8C">
        <w:rPr>
          <w:sz w:val="20"/>
          <w:szCs w:val="20"/>
          <w:u w:val="single"/>
        </w:rPr>
        <w:t>1</w:t>
      </w:r>
      <w:r w:rsidR="00A57899">
        <w:rPr>
          <w:sz w:val="20"/>
          <w:szCs w:val="20"/>
          <w:u w:val="single"/>
        </w:rPr>
        <w:t>3</w:t>
      </w:r>
      <w:r w:rsidR="009B71B5">
        <w:rPr>
          <w:sz w:val="20"/>
          <w:szCs w:val="20"/>
          <w:u w:val="single"/>
        </w:rPr>
        <w:t>3</w:t>
      </w:r>
      <w:r w:rsidR="00A61919" w:rsidRPr="00A00C8C">
        <w:rPr>
          <w:sz w:val="20"/>
          <w:szCs w:val="20"/>
        </w:rPr>
        <w:t xml:space="preserve"> clients.  Approximately $</w:t>
      </w:r>
      <w:r w:rsidR="009B71B5">
        <w:rPr>
          <w:sz w:val="20"/>
          <w:szCs w:val="20"/>
          <w:u w:val="single"/>
        </w:rPr>
        <w:t>50,096,598</w:t>
      </w:r>
      <w:r w:rsidR="00A61919" w:rsidRPr="00A00C8C">
        <w:rPr>
          <w:sz w:val="20"/>
          <w:szCs w:val="20"/>
          <w:u w:val="single"/>
        </w:rPr>
        <w:t>.00</w:t>
      </w:r>
      <w:r w:rsidR="00A61919" w:rsidRPr="00A00C8C">
        <w:rPr>
          <w:sz w:val="20"/>
          <w:szCs w:val="20"/>
        </w:rPr>
        <w:t xml:space="preserve"> is managed on a discretionary basis, and $</w:t>
      </w:r>
      <w:r w:rsidR="00A57899">
        <w:rPr>
          <w:sz w:val="20"/>
          <w:szCs w:val="20"/>
          <w:u w:val="single"/>
        </w:rPr>
        <w:t>7,</w:t>
      </w:r>
      <w:r w:rsidR="009B71B5">
        <w:rPr>
          <w:sz w:val="20"/>
          <w:szCs w:val="20"/>
          <w:u w:val="single"/>
        </w:rPr>
        <w:t>267,335.</w:t>
      </w:r>
      <w:r w:rsidR="00A61919" w:rsidRPr="00A00C8C">
        <w:rPr>
          <w:sz w:val="20"/>
          <w:szCs w:val="20"/>
          <w:u w:val="single"/>
        </w:rPr>
        <w:t>00</w:t>
      </w:r>
      <w:r w:rsidR="00A61919" w:rsidRPr="00A00C8C">
        <w:rPr>
          <w:sz w:val="20"/>
          <w:szCs w:val="20"/>
        </w:rPr>
        <w:t xml:space="preserve"> is managed on a non-discretionary basis established through extensive inquiry to the </w:t>
      </w:r>
      <w:r w:rsidR="006142C8" w:rsidRPr="00A00C8C">
        <w:rPr>
          <w:sz w:val="20"/>
          <w:szCs w:val="20"/>
        </w:rPr>
        <w:t>client’s</w:t>
      </w:r>
      <w:r w:rsidR="00A61919" w:rsidRPr="00A00C8C">
        <w:rPr>
          <w:sz w:val="20"/>
          <w:szCs w:val="20"/>
        </w:rPr>
        <w:t xml:space="preserve"> specific situation.</w:t>
      </w:r>
    </w:p>
    <w:p w:rsidR="00A51E33" w:rsidRPr="00A00C8C" w:rsidRDefault="00A51E33" w:rsidP="009D6973">
      <w:pPr>
        <w:pStyle w:val="Heading2"/>
      </w:pPr>
      <w:r w:rsidRPr="00A00C8C">
        <w:t>Wrap Fee Programs</w:t>
      </w:r>
    </w:p>
    <w:p w:rsidR="00A51E33" w:rsidRPr="00A00C8C" w:rsidRDefault="00A51E33" w:rsidP="00EE5FA7">
      <w:pPr>
        <w:pStyle w:val="BodyText"/>
        <w:rPr>
          <w:sz w:val="20"/>
          <w:szCs w:val="20"/>
        </w:rPr>
      </w:pPr>
      <w:r w:rsidRPr="00A00C8C">
        <w:rPr>
          <w:sz w:val="20"/>
          <w:szCs w:val="20"/>
        </w:rPr>
        <w:t xml:space="preserve"> STONEBROOK CAPITAL MANAGEMENT, INC. does not act as an adviser or sub-adviser in any wrap fee program.  As a matter of policy and practice, STONEBROOK CAPITAL MANAGEMENT, INC. does not sponsor any wrap fee program.  A wrap fee program is defined as any advisory program under which any client is charged a specified fee or fees not </w:t>
      </w:r>
      <w:r w:rsidRPr="00A00C8C">
        <w:rPr>
          <w:sz w:val="20"/>
          <w:szCs w:val="20"/>
        </w:rPr>
        <w:lastRenderedPageBreak/>
        <w:t>based directly upon transactions in a client’s account for investment advisory services (which may include portfolio management or advice concerning the selection of other investment advisers) and the execution of client transactions.</w:t>
      </w:r>
    </w:p>
    <w:p w:rsidR="00A61919" w:rsidRPr="00A00C8C" w:rsidRDefault="00A61919" w:rsidP="009D6973">
      <w:pPr>
        <w:pStyle w:val="Heading2"/>
      </w:pPr>
      <w:bookmarkStart w:id="9" w:name="_Toc269474945"/>
      <w:r w:rsidRPr="00A00C8C">
        <w:t>Tailored Relationships</w:t>
      </w:r>
      <w:bookmarkEnd w:id="9"/>
    </w:p>
    <w:p w:rsidR="00A61919" w:rsidRPr="00A00C8C" w:rsidRDefault="00A61919" w:rsidP="00A61919">
      <w:pPr>
        <w:pStyle w:val="BodyText"/>
        <w:rPr>
          <w:sz w:val="20"/>
          <w:szCs w:val="20"/>
        </w:rPr>
      </w:pPr>
      <w:r w:rsidRPr="00A00C8C">
        <w:rPr>
          <w:sz w:val="20"/>
          <w:szCs w:val="20"/>
        </w:rPr>
        <w:t>The goals and</w:t>
      </w:r>
      <w:r w:rsidR="00E86197" w:rsidRPr="00A00C8C">
        <w:rPr>
          <w:sz w:val="20"/>
          <w:szCs w:val="20"/>
        </w:rPr>
        <w:t xml:space="preserve"> objectives for each client are </w:t>
      </w:r>
      <w:r w:rsidR="00285832" w:rsidRPr="00A00C8C">
        <w:rPr>
          <w:sz w:val="20"/>
          <w:szCs w:val="20"/>
        </w:rPr>
        <w:t>established through extensive inquiry to the client’s specific situation</w:t>
      </w:r>
      <w:r w:rsidRPr="00A00C8C">
        <w:rPr>
          <w:sz w:val="20"/>
          <w:szCs w:val="20"/>
        </w:rPr>
        <w:t xml:space="preserve">. Investment policy </w:t>
      </w:r>
      <w:r w:rsidR="00285832" w:rsidRPr="00A00C8C">
        <w:rPr>
          <w:sz w:val="20"/>
          <w:szCs w:val="20"/>
        </w:rPr>
        <w:t xml:space="preserve">is </w:t>
      </w:r>
      <w:r w:rsidR="00E86197" w:rsidRPr="00A00C8C">
        <w:rPr>
          <w:sz w:val="20"/>
          <w:szCs w:val="20"/>
        </w:rPr>
        <w:t xml:space="preserve">created to </w:t>
      </w:r>
      <w:r w:rsidRPr="00A00C8C">
        <w:rPr>
          <w:sz w:val="20"/>
          <w:szCs w:val="20"/>
        </w:rPr>
        <w:t xml:space="preserve">reflect the stated goals and objective.  Clients may impose restrictions on investing in certain securities or types of securities. </w:t>
      </w:r>
    </w:p>
    <w:p w:rsidR="00A61919" w:rsidRPr="00A00C8C" w:rsidRDefault="00A61919" w:rsidP="00A61919">
      <w:pPr>
        <w:pStyle w:val="BodyText"/>
        <w:rPr>
          <w:sz w:val="20"/>
          <w:szCs w:val="20"/>
        </w:rPr>
      </w:pPr>
      <w:r w:rsidRPr="00A00C8C">
        <w:rPr>
          <w:sz w:val="20"/>
          <w:szCs w:val="20"/>
        </w:rPr>
        <w:t>Agreements may not be assigned without client consent.</w:t>
      </w:r>
    </w:p>
    <w:p w:rsidR="00A61919" w:rsidRPr="00A00C8C" w:rsidRDefault="00A61919" w:rsidP="009D6973">
      <w:pPr>
        <w:pStyle w:val="Heading2"/>
      </w:pPr>
      <w:bookmarkStart w:id="10" w:name="_Toc269474946"/>
      <w:r w:rsidRPr="00A00C8C">
        <w:t>Types of Agreements</w:t>
      </w:r>
      <w:bookmarkEnd w:id="10"/>
    </w:p>
    <w:p w:rsidR="00A61919" w:rsidRPr="00A00C8C" w:rsidRDefault="00A61919" w:rsidP="00A61919">
      <w:pPr>
        <w:pStyle w:val="BodyText"/>
        <w:rPr>
          <w:sz w:val="20"/>
          <w:szCs w:val="20"/>
        </w:rPr>
      </w:pPr>
      <w:r w:rsidRPr="00A00C8C">
        <w:rPr>
          <w:sz w:val="20"/>
          <w:szCs w:val="20"/>
        </w:rPr>
        <w:t>The following agreements define the typical client relationships.</w:t>
      </w:r>
    </w:p>
    <w:p w:rsidR="00A61919" w:rsidRPr="00A00C8C" w:rsidRDefault="00A61919" w:rsidP="009D6973">
      <w:pPr>
        <w:pStyle w:val="Heading2"/>
      </w:pPr>
      <w:bookmarkStart w:id="11" w:name="_Toc269474947"/>
      <w:r w:rsidRPr="00A00C8C">
        <w:t>Financial Planning Agreement</w:t>
      </w:r>
      <w:bookmarkEnd w:id="11"/>
    </w:p>
    <w:p w:rsidR="00E171D9" w:rsidRDefault="00A61919" w:rsidP="009D636E">
      <w:pPr>
        <w:pStyle w:val="BodyText"/>
        <w:rPr>
          <w:sz w:val="20"/>
          <w:szCs w:val="20"/>
        </w:rPr>
      </w:pPr>
      <w:r w:rsidRPr="00A00C8C">
        <w:rPr>
          <w:sz w:val="20"/>
          <w:szCs w:val="20"/>
        </w:rPr>
        <w:t xml:space="preserve">A financial plan is designed to help the client with all aspects of financial planning without </w:t>
      </w:r>
      <w:r w:rsidRPr="00C34699">
        <w:rPr>
          <w:sz w:val="20"/>
          <w:szCs w:val="20"/>
        </w:rPr>
        <w:t xml:space="preserve">ongoing investment management after the financial plan is completed.  </w:t>
      </w:r>
      <w:r w:rsidR="00E613F3" w:rsidRPr="00C34699">
        <w:rPr>
          <w:sz w:val="20"/>
          <w:szCs w:val="20"/>
        </w:rPr>
        <w:t>STONEBROOK CAPITAL MANAGEMENT, INC. offers al a carte financial planning as needed/requested</w:t>
      </w:r>
      <w:r w:rsidR="00AB2A6F" w:rsidRPr="00C34699">
        <w:rPr>
          <w:sz w:val="20"/>
          <w:szCs w:val="20"/>
        </w:rPr>
        <w:t xml:space="preserve"> for retirement, estate, and education</w:t>
      </w:r>
      <w:r w:rsidR="00C34699" w:rsidRPr="00C34699">
        <w:rPr>
          <w:sz w:val="20"/>
          <w:szCs w:val="20"/>
        </w:rPr>
        <w:t xml:space="preserve"> planning</w:t>
      </w:r>
      <w:r w:rsidR="00E613F3" w:rsidRPr="00C34699">
        <w:rPr>
          <w:sz w:val="20"/>
          <w:szCs w:val="20"/>
        </w:rPr>
        <w:t>.</w:t>
      </w:r>
    </w:p>
    <w:p w:rsidR="00FA5833" w:rsidRDefault="00E613F3" w:rsidP="00AB2A6F">
      <w:pPr>
        <w:pStyle w:val="BodyText"/>
        <w:rPr>
          <w:sz w:val="20"/>
          <w:szCs w:val="20"/>
        </w:rPr>
      </w:pPr>
      <w:r w:rsidRPr="00C34699">
        <w:rPr>
          <w:sz w:val="20"/>
          <w:szCs w:val="20"/>
        </w:rPr>
        <w:t>An</w:t>
      </w:r>
      <w:r w:rsidR="009D636E" w:rsidRPr="00C34699">
        <w:rPr>
          <w:sz w:val="20"/>
          <w:szCs w:val="20"/>
        </w:rPr>
        <w:t xml:space="preserve"> al a carte </w:t>
      </w:r>
      <w:r w:rsidR="00A61919" w:rsidRPr="00C34699">
        <w:rPr>
          <w:sz w:val="20"/>
          <w:szCs w:val="20"/>
        </w:rPr>
        <w:t>financial</w:t>
      </w:r>
      <w:r w:rsidR="00A61919" w:rsidRPr="00A00C8C">
        <w:rPr>
          <w:sz w:val="20"/>
          <w:szCs w:val="20"/>
        </w:rPr>
        <w:t xml:space="preserve"> plan may include, but is </w:t>
      </w:r>
      <w:r w:rsidR="00A61919" w:rsidRPr="00FA5833">
        <w:rPr>
          <w:b/>
          <w:sz w:val="20"/>
          <w:szCs w:val="20"/>
        </w:rPr>
        <w:t>not limited</w:t>
      </w:r>
      <w:r w:rsidR="00A61919" w:rsidRPr="00A00C8C">
        <w:rPr>
          <w:sz w:val="20"/>
          <w:szCs w:val="20"/>
        </w:rPr>
        <w:t xml:space="preserve"> to: </w:t>
      </w:r>
    </w:p>
    <w:p w:rsidR="00570E89" w:rsidRDefault="006912B6" w:rsidP="00570E89">
      <w:pPr>
        <w:pStyle w:val="BodyText"/>
        <w:numPr>
          <w:ilvl w:val="0"/>
          <w:numId w:val="9"/>
        </w:numPr>
        <w:rPr>
          <w:sz w:val="20"/>
          <w:szCs w:val="20"/>
        </w:rPr>
      </w:pPr>
      <w:r>
        <w:rPr>
          <w:sz w:val="20"/>
          <w:szCs w:val="20"/>
        </w:rPr>
        <w:t>a net worth s</w:t>
      </w:r>
      <w:r w:rsidR="00FA5833" w:rsidRPr="00B97602">
        <w:rPr>
          <w:sz w:val="20"/>
          <w:szCs w:val="20"/>
        </w:rPr>
        <w:t>tatement</w:t>
      </w:r>
      <w:r w:rsidR="00E80130">
        <w:rPr>
          <w:sz w:val="20"/>
          <w:szCs w:val="20"/>
        </w:rPr>
        <w:t>;</w:t>
      </w:r>
    </w:p>
    <w:p w:rsidR="00FA5833" w:rsidRPr="00570E89" w:rsidRDefault="006912B6" w:rsidP="00570E89">
      <w:pPr>
        <w:pStyle w:val="BodyText"/>
        <w:numPr>
          <w:ilvl w:val="0"/>
          <w:numId w:val="9"/>
        </w:numPr>
        <w:rPr>
          <w:sz w:val="20"/>
          <w:szCs w:val="20"/>
        </w:rPr>
      </w:pPr>
      <w:r>
        <w:rPr>
          <w:sz w:val="20"/>
          <w:szCs w:val="20"/>
        </w:rPr>
        <w:t>a review of investment a</w:t>
      </w:r>
      <w:r w:rsidR="00A61919" w:rsidRPr="00570E89">
        <w:rPr>
          <w:sz w:val="20"/>
          <w:szCs w:val="20"/>
        </w:rPr>
        <w:t>ccounts, including reviewing asset allocation and providin</w:t>
      </w:r>
      <w:r w:rsidR="00FA5833" w:rsidRPr="00570E89">
        <w:rPr>
          <w:sz w:val="20"/>
          <w:szCs w:val="20"/>
        </w:rPr>
        <w:t>g repositioning recommendations</w:t>
      </w:r>
      <w:r w:rsidR="00E80130">
        <w:rPr>
          <w:sz w:val="20"/>
          <w:szCs w:val="20"/>
        </w:rPr>
        <w:t>;</w:t>
      </w:r>
      <w:r w:rsidR="00A61919" w:rsidRPr="00570E89">
        <w:rPr>
          <w:sz w:val="20"/>
          <w:szCs w:val="20"/>
        </w:rPr>
        <w:t xml:space="preserve"> </w:t>
      </w:r>
    </w:p>
    <w:p w:rsidR="00FA5833" w:rsidRPr="00B97602" w:rsidRDefault="006912B6" w:rsidP="00FA5833">
      <w:pPr>
        <w:pStyle w:val="BodyText"/>
        <w:numPr>
          <w:ilvl w:val="0"/>
          <w:numId w:val="9"/>
        </w:numPr>
        <w:rPr>
          <w:sz w:val="20"/>
          <w:szCs w:val="20"/>
        </w:rPr>
      </w:pPr>
      <w:r>
        <w:rPr>
          <w:sz w:val="20"/>
          <w:szCs w:val="20"/>
        </w:rPr>
        <w:t>retirement p</w:t>
      </w:r>
      <w:r w:rsidR="001828AF">
        <w:rPr>
          <w:sz w:val="20"/>
          <w:szCs w:val="20"/>
        </w:rPr>
        <w:t xml:space="preserve">lanning, including </w:t>
      </w:r>
      <w:r w:rsidR="00A61919" w:rsidRPr="00B97602">
        <w:rPr>
          <w:sz w:val="20"/>
          <w:szCs w:val="20"/>
        </w:rPr>
        <w:t>a review of retirement accounts and plans</w:t>
      </w:r>
      <w:r w:rsidR="001828AF">
        <w:rPr>
          <w:sz w:val="20"/>
          <w:szCs w:val="20"/>
        </w:rPr>
        <w:t>,</w:t>
      </w:r>
      <w:r w:rsidR="00A61919" w:rsidRPr="00B97602">
        <w:rPr>
          <w:sz w:val="20"/>
          <w:szCs w:val="20"/>
        </w:rPr>
        <w:t xml:space="preserve"> including recommendations,</w:t>
      </w:r>
      <w:r w:rsidR="00040926" w:rsidRPr="00B97602">
        <w:rPr>
          <w:sz w:val="20"/>
          <w:szCs w:val="20"/>
        </w:rPr>
        <w:t xml:space="preserve"> </w:t>
      </w:r>
      <w:r w:rsidR="001828AF">
        <w:rPr>
          <w:sz w:val="20"/>
          <w:szCs w:val="20"/>
        </w:rPr>
        <w:t xml:space="preserve">with </w:t>
      </w:r>
      <w:r w:rsidR="00A61919" w:rsidRPr="00B97602">
        <w:rPr>
          <w:sz w:val="20"/>
          <w:szCs w:val="20"/>
        </w:rPr>
        <w:t xml:space="preserve">one or </w:t>
      </w:r>
      <w:r w:rsidR="00FA5833" w:rsidRPr="00B97602">
        <w:rPr>
          <w:sz w:val="20"/>
          <w:szCs w:val="20"/>
        </w:rPr>
        <w:t>more retirement scenarios</w:t>
      </w:r>
      <w:r w:rsidR="00E80130">
        <w:rPr>
          <w:sz w:val="20"/>
          <w:szCs w:val="20"/>
        </w:rPr>
        <w:t>;</w:t>
      </w:r>
      <w:r w:rsidR="00A61919" w:rsidRPr="00B97602">
        <w:rPr>
          <w:sz w:val="20"/>
          <w:szCs w:val="20"/>
        </w:rPr>
        <w:t xml:space="preserve"> </w:t>
      </w:r>
    </w:p>
    <w:p w:rsidR="00FA5833" w:rsidRPr="00B97602" w:rsidRDefault="006912B6" w:rsidP="00FA5833">
      <w:pPr>
        <w:pStyle w:val="BodyText"/>
        <w:numPr>
          <w:ilvl w:val="0"/>
          <w:numId w:val="9"/>
        </w:numPr>
        <w:rPr>
          <w:sz w:val="20"/>
          <w:szCs w:val="20"/>
        </w:rPr>
      </w:pPr>
      <w:r>
        <w:rPr>
          <w:sz w:val="20"/>
          <w:szCs w:val="20"/>
        </w:rPr>
        <w:t>estate p</w:t>
      </w:r>
      <w:r w:rsidR="00A61919" w:rsidRPr="00B97602">
        <w:rPr>
          <w:sz w:val="20"/>
          <w:szCs w:val="20"/>
        </w:rPr>
        <w:t>lan</w:t>
      </w:r>
      <w:r w:rsidR="00FA5833" w:rsidRPr="00B97602">
        <w:rPr>
          <w:sz w:val="20"/>
          <w:szCs w:val="20"/>
        </w:rPr>
        <w:t>ning review and recommendations</w:t>
      </w:r>
      <w:r w:rsidR="00E80130">
        <w:rPr>
          <w:sz w:val="20"/>
          <w:szCs w:val="20"/>
        </w:rPr>
        <w:t>;</w:t>
      </w:r>
      <w:r w:rsidR="00A61919" w:rsidRPr="00B97602">
        <w:rPr>
          <w:sz w:val="20"/>
          <w:szCs w:val="20"/>
        </w:rPr>
        <w:t xml:space="preserve"> </w:t>
      </w:r>
    </w:p>
    <w:p w:rsidR="00570E89" w:rsidRPr="00570E89" w:rsidRDefault="006912B6" w:rsidP="00570E89">
      <w:pPr>
        <w:pStyle w:val="BodyText"/>
        <w:numPr>
          <w:ilvl w:val="0"/>
          <w:numId w:val="9"/>
        </w:numPr>
        <w:rPr>
          <w:sz w:val="20"/>
          <w:szCs w:val="20"/>
        </w:rPr>
      </w:pPr>
      <w:proofErr w:type="gramStart"/>
      <w:r>
        <w:rPr>
          <w:sz w:val="20"/>
          <w:szCs w:val="20"/>
        </w:rPr>
        <w:t>and</w:t>
      </w:r>
      <w:proofErr w:type="gramEnd"/>
      <w:r>
        <w:rPr>
          <w:sz w:val="20"/>
          <w:szCs w:val="20"/>
        </w:rPr>
        <w:t xml:space="preserve"> education p</w:t>
      </w:r>
      <w:r w:rsidR="00A61919" w:rsidRPr="00B97602">
        <w:rPr>
          <w:sz w:val="20"/>
          <w:szCs w:val="20"/>
        </w:rPr>
        <w:t>lanni</w:t>
      </w:r>
      <w:r w:rsidR="00FA5833" w:rsidRPr="00B97602">
        <w:rPr>
          <w:sz w:val="20"/>
          <w:szCs w:val="20"/>
        </w:rPr>
        <w:t>ng with funding recommendations</w:t>
      </w:r>
      <w:r w:rsidR="00E80130">
        <w:rPr>
          <w:sz w:val="20"/>
          <w:szCs w:val="20"/>
        </w:rPr>
        <w:t>.</w:t>
      </w:r>
      <w:r w:rsidR="00E613F3" w:rsidRPr="00B97602">
        <w:rPr>
          <w:sz w:val="20"/>
          <w:szCs w:val="20"/>
        </w:rPr>
        <w:t xml:space="preserve"> </w:t>
      </w:r>
    </w:p>
    <w:p w:rsidR="00B97602" w:rsidRDefault="00B97602" w:rsidP="00570E89">
      <w:pPr>
        <w:pStyle w:val="BodyText"/>
        <w:rPr>
          <w:sz w:val="20"/>
          <w:szCs w:val="20"/>
        </w:rPr>
      </w:pPr>
      <w:r>
        <w:rPr>
          <w:sz w:val="20"/>
          <w:szCs w:val="20"/>
        </w:rPr>
        <w:t xml:space="preserve">A net worth statement shows financial condition at present time and includes all debts and liabilities as well as all assets.  </w:t>
      </w:r>
    </w:p>
    <w:p w:rsidR="00570E89" w:rsidRPr="00570E89" w:rsidRDefault="00B97602" w:rsidP="00570E89">
      <w:pPr>
        <w:pStyle w:val="BodyText"/>
        <w:ind w:left="1440"/>
        <w:rPr>
          <w:i/>
          <w:sz w:val="20"/>
          <w:szCs w:val="20"/>
        </w:rPr>
      </w:pPr>
      <w:r w:rsidRPr="00B97602">
        <w:rPr>
          <w:i/>
          <w:sz w:val="20"/>
          <w:szCs w:val="20"/>
        </w:rPr>
        <w:t xml:space="preserve">Preparation of a net worth statement could take 1-2 hours. </w:t>
      </w:r>
    </w:p>
    <w:p w:rsidR="00B97602" w:rsidRDefault="00B97602" w:rsidP="00570E89">
      <w:pPr>
        <w:pStyle w:val="BodyText"/>
        <w:rPr>
          <w:sz w:val="20"/>
          <w:szCs w:val="20"/>
        </w:rPr>
      </w:pPr>
      <w:r>
        <w:rPr>
          <w:sz w:val="20"/>
          <w:szCs w:val="20"/>
        </w:rPr>
        <w:t>Review of investment accounts, including asset allocation and recommendations includes discovery of client</w:t>
      </w:r>
      <w:r w:rsidR="009365C0">
        <w:rPr>
          <w:sz w:val="20"/>
          <w:szCs w:val="20"/>
        </w:rPr>
        <w:t>’</w:t>
      </w:r>
      <w:r>
        <w:rPr>
          <w:sz w:val="20"/>
          <w:szCs w:val="20"/>
        </w:rPr>
        <w:t xml:space="preserve">s risk tolerance and objectives to determine suitable investments.  Custom recommendations on asset allocation and specific investments are made after risk tolerance and objectives are known. </w:t>
      </w:r>
    </w:p>
    <w:p w:rsidR="00570E89" w:rsidRPr="00570E89" w:rsidRDefault="00B97602" w:rsidP="00570E89">
      <w:pPr>
        <w:pStyle w:val="BodyText"/>
        <w:ind w:left="1440"/>
        <w:rPr>
          <w:i/>
          <w:sz w:val="20"/>
          <w:szCs w:val="20"/>
        </w:rPr>
      </w:pPr>
      <w:r>
        <w:rPr>
          <w:sz w:val="20"/>
          <w:szCs w:val="20"/>
        </w:rPr>
        <w:t xml:space="preserve"> </w:t>
      </w:r>
      <w:r w:rsidRPr="00B97602">
        <w:rPr>
          <w:i/>
          <w:sz w:val="20"/>
          <w:szCs w:val="20"/>
        </w:rPr>
        <w:t>Review of investment accounts could take 5-8 hours.</w:t>
      </w:r>
    </w:p>
    <w:p w:rsidR="00B97602" w:rsidRDefault="00B97602" w:rsidP="00570E89">
      <w:pPr>
        <w:pStyle w:val="BodyText"/>
        <w:rPr>
          <w:sz w:val="20"/>
          <w:szCs w:val="20"/>
        </w:rPr>
      </w:pPr>
      <w:proofErr w:type="gramStart"/>
      <w:r>
        <w:rPr>
          <w:sz w:val="20"/>
          <w:szCs w:val="20"/>
        </w:rPr>
        <w:t>Retirement planning, including review o</w:t>
      </w:r>
      <w:r w:rsidR="009365C0">
        <w:rPr>
          <w:sz w:val="20"/>
          <w:szCs w:val="20"/>
        </w:rPr>
        <w:t xml:space="preserve">f investment accounts, </w:t>
      </w:r>
      <w:r>
        <w:rPr>
          <w:sz w:val="20"/>
          <w:szCs w:val="20"/>
        </w:rPr>
        <w:t>Monte Carlo simulations</w:t>
      </w:r>
      <w:r w:rsidR="009365C0">
        <w:rPr>
          <w:sz w:val="20"/>
          <w:szCs w:val="20"/>
        </w:rPr>
        <w:t>,</w:t>
      </w:r>
      <w:r>
        <w:rPr>
          <w:sz w:val="20"/>
          <w:szCs w:val="20"/>
        </w:rPr>
        <w:t xml:space="preserve"> and investment recommendations.</w:t>
      </w:r>
      <w:proofErr w:type="gramEnd"/>
      <w:r>
        <w:rPr>
          <w:sz w:val="20"/>
          <w:szCs w:val="20"/>
        </w:rPr>
        <w:t xml:space="preserve">  Monte Carlo simulation runs multiple hypothetical scenarios to determine likelihood of achieving retirement goals.  </w:t>
      </w:r>
    </w:p>
    <w:p w:rsidR="00B97602" w:rsidRDefault="00B97602" w:rsidP="00B97602">
      <w:pPr>
        <w:pStyle w:val="BodyText"/>
        <w:ind w:left="1440"/>
        <w:rPr>
          <w:i/>
          <w:sz w:val="20"/>
          <w:szCs w:val="20"/>
        </w:rPr>
      </w:pPr>
      <w:r w:rsidRPr="00B97602">
        <w:rPr>
          <w:i/>
          <w:sz w:val="20"/>
          <w:szCs w:val="20"/>
        </w:rPr>
        <w:t>Retirement planning could take 10-20 hours.</w:t>
      </w:r>
    </w:p>
    <w:p w:rsidR="00570E89" w:rsidRDefault="00570E89" w:rsidP="00570E89">
      <w:pPr>
        <w:pStyle w:val="BodyText"/>
        <w:rPr>
          <w:sz w:val="20"/>
          <w:szCs w:val="20"/>
        </w:rPr>
      </w:pPr>
      <w:r>
        <w:rPr>
          <w:sz w:val="20"/>
          <w:szCs w:val="20"/>
        </w:rPr>
        <w:t xml:space="preserve">Estate planning review and recommendations includes review of assets, investment recommendations, tax planning, and gifting strategies.  </w:t>
      </w:r>
    </w:p>
    <w:p w:rsidR="00570E89" w:rsidRDefault="00570E89" w:rsidP="00B97602">
      <w:pPr>
        <w:pStyle w:val="BodyText"/>
        <w:ind w:left="1440"/>
        <w:rPr>
          <w:i/>
          <w:sz w:val="20"/>
          <w:szCs w:val="20"/>
        </w:rPr>
      </w:pPr>
      <w:r w:rsidRPr="00570E89">
        <w:rPr>
          <w:i/>
          <w:sz w:val="20"/>
          <w:szCs w:val="20"/>
        </w:rPr>
        <w:t>Estate planning could take 10-20 hours.</w:t>
      </w:r>
    </w:p>
    <w:p w:rsidR="00570E89" w:rsidRDefault="00570E89" w:rsidP="00570E89">
      <w:pPr>
        <w:pStyle w:val="BodyText"/>
        <w:rPr>
          <w:sz w:val="20"/>
          <w:szCs w:val="20"/>
        </w:rPr>
      </w:pPr>
      <w:r>
        <w:rPr>
          <w:sz w:val="20"/>
          <w:szCs w:val="20"/>
        </w:rPr>
        <w:t xml:space="preserve">Education planning is specific to meeting college or private school funding goals and includes a review of investments and cash flow analysis.  </w:t>
      </w:r>
    </w:p>
    <w:p w:rsidR="00570E89" w:rsidRPr="00570E89" w:rsidRDefault="00570E89" w:rsidP="00570E89">
      <w:pPr>
        <w:pStyle w:val="BodyText"/>
        <w:ind w:firstLine="360"/>
        <w:rPr>
          <w:sz w:val="20"/>
          <w:szCs w:val="20"/>
        </w:rPr>
      </w:pPr>
      <w:r w:rsidRPr="00570E89">
        <w:rPr>
          <w:i/>
          <w:sz w:val="20"/>
          <w:szCs w:val="20"/>
        </w:rPr>
        <w:t>Education planning could take 2-5 hours.</w:t>
      </w:r>
    </w:p>
    <w:p w:rsidR="00B97602" w:rsidRPr="00B97602" w:rsidRDefault="00B97602" w:rsidP="00B97602">
      <w:pPr>
        <w:pStyle w:val="BodyText"/>
        <w:ind w:left="1440"/>
        <w:rPr>
          <w:sz w:val="20"/>
          <w:szCs w:val="20"/>
        </w:rPr>
      </w:pPr>
    </w:p>
    <w:p w:rsidR="00B97602" w:rsidRDefault="00B97602" w:rsidP="00B97602">
      <w:pPr>
        <w:pStyle w:val="BodyText"/>
        <w:rPr>
          <w:sz w:val="20"/>
          <w:szCs w:val="20"/>
        </w:rPr>
      </w:pPr>
    </w:p>
    <w:p w:rsidR="0002064C" w:rsidRDefault="00C34699" w:rsidP="0002064C">
      <w:pPr>
        <w:pStyle w:val="BodyText"/>
        <w:rPr>
          <w:sz w:val="20"/>
          <w:szCs w:val="20"/>
        </w:rPr>
      </w:pPr>
      <w:r>
        <w:rPr>
          <w:sz w:val="20"/>
          <w:szCs w:val="20"/>
        </w:rPr>
        <w:t>S</w:t>
      </w:r>
      <w:r w:rsidR="00A61919" w:rsidRPr="00A00C8C">
        <w:rPr>
          <w:sz w:val="20"/>
          <w:szCs w:val="20"/>
        </w:rPr>
        <w:t>pecific recommendations are provided as part of a financial plan.  Implementation of the recommendations is at the discretion of the client</w:t>
      </w:r>
      <w:r w:rsidR="00A61919" w:rsidRPr="00C34699">
        <w:rPr>
          <w:sz w:val="20"/>
          <w:szCs w:val="20"/>
        </w:rPr>
        <w:t>.</w:t>
      </w:r>
      <w:r w:rsidR="00AB2A6F" w:rsidRPr="00C34699">
        <w:rPr>
          <w:sz w:val="20"/>
          <w:szCs w:val="20"/>
        </w:rPr>
        <w:t xml:space="preserve"> </w:t>
      </w:r>
      <w:r w:rsidR="0002064C">
        <w:rPr>
          <w:sz w:val="20"/>
          <w:szCs w:val="20"/>
        </w:rPr>
        <w:t xml:space="preserve">If a conflict of interest exists between the interests of the investment adviser and the interests of the client, the firm will disclose the fact </w:t>
      </w:r>
      <w:r w:rsidR="00FF2FC2">
        <w:rPr>
          <w:sz w:val="20"/>
          <w:szCs w:val="20"/>
        </w:rPr>
        <w:t xml:space="preserve">in a written statement </w:t>
      </w:r>
      <w:r w:rsidR="0002064C">
        <w:rPr>
          <w:sz w:val="20"/>
          <w:szCs w:val="20"/>
        </w:rPr>
        <w:t>that</w:t>
      </w:r>
      <w:r w:rsidR="00FF2FC2">
        <w:rPr>
          <w:sz w:val="20"/>
          <w:szCs w:val="20"/>
        </w:rPr>
        <w:t xml:space="preserve"> states that</w:t>
      </w:r>
      <w:r w:rsidR="0002064C">
        <w:rPr>
          <w:sz w:val="20"/>
          <w:szCs w:val="20"/>
        </w:rPr>
        <w:t>:</w:t>
      </w:r>
    </w:p>
    <w:p w:rsidR="0002064C" w:rsidRPr="0002064C" w:rsidRDefault="0002064C" w:rsidP="0002064C">
      <w:pPr>
        <w:spacing w:line="254" w:lineRule="auto"/>
        <w:ind w:left="2160"/>
        <w:rPr>
          <w:rFonts w:cs="Times New Roman"/>
          <w:sz w:val="20"/>
          <w:szCs w:val="20"/>
        </w:rPr>
      </w:pPr>
      <w:r>
        <w:rPr>
          <w:rFonts w:cs="Times New Roman"/>
          <w:sz w:val="20"/>
          <w:szCs w:val="20"/>
        </w:rPr>
        <w:t>A</w:t>
      </w:r>
      <w:r w:rsidRPr="0002064C">
        <w:rPr>
          <w:rFonts w:cs="Times New Roman"/>
          <w:sz w:val="20"/>
          <w:szCs w:val="20"/>
        </w:rPr>
        <w:t>. a conflict exists between the interests of the investment adviser and the interests of the client,</w:t>
      </w:r>
    </w:p>
    <w:p w:rsidR="0002064C" w:rsidRPr="0002064C" w:rsidRDefault="0002064C" w:rsidP="0002064C">
      <w:pPr>
        <w:ind w:left="2160"/>
        <w:rPr>
          <w:rFonts w:cs="Times New Roman"/>
          <w:sz w:val="20"/>
          <w:szCs w:val="20"/>
        </w:rPr>
      </w:pPr>
      <w:r>
        <w:rPr>
          <w:rFonts w:cs="Times New Roman"/>
          <w:sz w:val="20"/>
          <w:szCs w:val="20"/>
        </w:rPr>
        <w:t>B</w:t>
      </w:r>
      <w:r w:rsidRPr="0002064C">
        <w:rPr>
          <w:rFonts w:cs="Times New Roman"/>
          <w:sz w:val="20"/>
          <w:szCs w:val="20"/>
        </w:rPr>
        <w:t xml:space="preserve">. the client </w:t>
      </w:r>
      <w:r w:rsidR="008E639A" w:rsidRPr="00392E7A">
        <w:rPr>
          <w:rFonts w:cs="Times New Roman"/>
          <w:sz w:val="20"/>
          <w:szCs w:val="20"/>
        </w:rPr>
        <w:t xml:space="preserve">always has the right to decide to act </w:t>
      </w:r>
      <w:r w:rsidRPr="0002064C">
        <w:rPr>
          <w:rFonts w:cs="Times New Roman"/>
          <w:sz w:val="20"/>
          <w:szCs w:val="20"/>
        </w:rPr>
        <w:t>upon the investment adviser's recommendation, and</w:t>
      </w:r>
    </w:p>
    <w:p w:rsidR="00845962" w:rsidRDefault="0002064C" w:rsidP="00BC1449">
      <w:pPr>
        <w:pStyle w:val="BodyText"/>
        <w:ind w:left="2160"/>
        <w:rPr>
          <w:sz w:val="20"/>
          <w:szCs w:val="20"/>
        </w:rPr>
      </w:pPr>
      <w:r>
        <w:rPr>
          <w:sz w:val="20"/>
          <w:szCs w:val="20"/>
        </w:rPr>
        <w:t>C</w:t>
      </w:r>
      <w:r w:rsidRPr="0002064C">
        <w:rPr>
          <w:sz w:val="20"/>
          <w:szCs w:val="20"/>
        </w:rPr>
        <w:t xml:space="preserve">. if the client elects to act on any of the recommendations, the </w:t>
      </w:r>
      <w:r w:rsidRPr="00392E7A">
        <w:rPr>
          <w:sz w:val="20"/>
          <w:szCs w:val="20"/>
        </w:rPr>
        <w:t xml:space="preserve">client </w:t>
      </w:r>
      <w:r w:rsidR="008E639A" w:rsidRPr="00392E7A">
        <w:rPr>
          <w:sz w:val="20"/>
          <w:szCs w:val="20"/>
        </w:rPr>
        <w:t xml:space="preserve">always has the right to decide </w:t>
      </w:r>
      <w:r w:rsidRPr="00392E7A">
        <w:rPr>
          <w:sz w:val="20"/>
          <w:szCs w:val="20"/>
        </w:rPr>
        <w:t>to effect the transaction through the investment adviser</w:t>
      </w:r>
      <w:r w:rsidR="00BC1449">
        <w:rPr>
          <w:sz w:val="20"/>
          <w:szCs w:val="20"/>
        </w:rPr>
        <w:t>.</w:t>
      </w:r>
    </w:p>
    <w:p w:rsidR="00A61919" w:rsidRPr="00A00C8C" w:rsidRDefault="00A61919" w:rsidP="00A61919">
      <w:pPr>
        <w:pStyle w:val="BodyText"/>
        <w:rPr>
          <w:strike/>
          <w:sz w:val="20"/>
          <w:szCs w:val="20"/>
        </w:rPr>
      </w:pPr>
      <w:r w:rsidRPr="00A00C8C">
        <w:rPr>
          <w:sz w:val="20"/>
          <w:szCs w:val="20"/>
        </w:rPr>
        <w:t>After delivery of a financial plan, future face-to-face meetings may be scheduled as necessary.</w:t>
      </w:r>
      <w:r w:rsidRPr="00A00C8C">
        <w:rPr>
          <w:strike/>
          <w:sz w:val="20"/>
          <w:szCs w:val="20"/>
        </w:rPr>
        <w:t xml:space="preserve">  </w:t>
      </w:r>
    </w:p>
    <w:p w:rsidR="00A61919" w:rsidRPr="00A00C8C" w:rsidRDefault="00A61919" w:rsidP="009D6973">
      <w:pPr>
        <w:pStyle w:val="Heading2"/>
      </w:pPr>
      <w:bookmarkStart w:id="12" w:name="_Toc269474948"/>
      <w:r w:rsidRPr="00A00C8C">
        <w:t>Advisory Service Agreement</w:t>
      </w:r>
      <w:bookmarkEnd w:id="12"/>
    </w:p>
    <w:p w:rsidR="00A61919" w:rsidRPr="00A00C8C" w:rsidRDefault="00A61919" w:rsidP="00A61919">
      <w:pPr>
        <w:pStyle w:val="BodyText"/>
        <w:rPr>
          <w:sz w:val="20"/>
          <w:szCs w:val="20"/>
        </w:rPr>
      </w:pPr>
      <w:r w:rsidRPr="00A00C8C">
        <w:rPr>
          <w:sz w:val="20"/>
          <w:szCs w:val="20"/>
        </w:rPr>
        <w:t>Most clients choose to have STONEBROOK CAPITAL MANAGEMENT, INC. manage their assets in order to obtain ongoing in-depth advice and life planning.  All aspects of the client’s financial affairs are reviewed, including those of their children.  Realistic and measurable goals are set and objectives to reach those goals are defined.  As goals and objectives change over time, suggestions are made and implemented on an ongoing basis.</w:t>
      </w:r>
    </w:p>
    <w:p w:rsidR="009E754B" w:rsidRPr="00A00C8C" w:rsidRDefault="00A61919" w:rsidP="00BC1449">
      <w:pPr>
        <w:pStyle w:val="BodyText"/>
        <w:rPr>
          <w:sz w:val="20"/>
          <w:szCs w:val="20"/>
        </w:rPr>
      </w:pPr>
      <w:r w:rsidRPr="00A00C8C">
        <w:rPr>
          <w:sz w:val="20"/>
          <w:szCs w:val="20"/>
        </w:rPr>
        <w:t>The scope of work and fee for an Advisory Service Agreement is provided to the client in writing prior to the start of the relationship.  An Advisory Service Agreement includes investment management (including performance reporting) and may include the following:  education planning; retirement planning; and estate planning as well as the implementation of recommendations within each area.</w:t>
      </w:r>
    </w:p>
    <w:p w:rsidR="00A61919" w:rsidRPr="00A00C8C" w:rsidRDefault="008942EE" w:rsidP="00A61919">
      <w:pPr>
        <w:pStyle w:val="BodyText"/>
        <w:rPr>
          <w:sz w:val="20"/>
          <w:szCs w:val="20"/>
        </w:rPr>
      </w:pPr>
      <w:r>
        <w:rPr>
          <w:sz w:val="20"/>
          <w:szCs w:val="20"/>
        </w:rPr>
        <w:t>The minimum account size is $250,000.00</w:t>
      </w:r>
      <w:r w:rsidR="00A61919" w:rsidRPr="00A00C8C">
        <w:rPr>
          <w:sz w:val="20"/>
          <w:szCs w:val="20"/>
        </w:rPr>
        <w:t xml:space="preserve"> and the annual fee is negotiable.  Current client relationships may exist where the fees are higher or l</w:t>
      </w:r>
      <w:r w:rsidR="00BC1449">
        <w:rPr>
          <w:sz w:val="20"/>
          <w:szCs w:val="20"/>
        </w:rPr>
        <w:t>ower than the fee schedule</w:t>
      </w:r>
      <w:r w:rsidR="00A61919" w:rsidRPr="00A00C8C">
        <w:rPr>
          <w:sz w:val="20"/>
          <w:szCs w:val="20"/>
        </w:rPr>
        <w:t>.</w:t>
      </w:r>
    </w:p>
    <w:p w:rsidR="00A61919" w:rsidRPr="00A00C8C" w:rsidRDefault="00A61919" w:rsidP="00A61919">
      <w:pPr>
        <w:pStyle w:val="BodyText"/>
        <w:rPr>
          <w:sz w:val="20"/>
          <w:szCs w:val="20"/>
        </w:rPr>
      </w:pPr>
      <w:r w:rsidRPr="00A00C8C">
        <w:rPr>
          <w:sz w:val="20"/>
          <w:szCs w:val="20"/>
        </w:rPr>
        <w:t xml:space="preserve">Although the Advisory Service Agreement is an ongoing agreement and constant adjustments are required, the length of service to the client is at the client’s discretion.  The client or the investment manager may terminate an Agreement by written notice to the other party.  </w:t>
      </w:r>
    </w:p>
    <w:p w:rsidR="00821FF1" w:rsidRPr="00A00C8C" w:rsidRDefault="00821FF1" w:rsidP="009D6973">
      <w:pPr>
        <w:pStyle w:val="Heading2"/>
      </w:pPr>
      <w:r w:rsidRPr="00A00C8C">
        <w:t>Retainer Agreement</w:t>
      </w:r>
    </w:p>
    <w:p w:rsidR="00821FF1" w:rsidRPr="00A00C8C" w:rsidRDefault="00FC6CDA" w:rsidP="00821FF1">
      <w:pPr>
        <w:pStyle w:val="BodyText"/>
        <w:rPr>
          <w:sz w:val="20"/>
          <w:szCs w:val="20"/>
        </w:rPr>
      </w:pPr>
      <w:r w:rsidRPr="00A00C8C">
        <w:rPr>
          <w:sz w:val="20"/>
          <w:szCs w:val="20"/>
        </w:rPr>
        <w:t>STONEBROOK CAPITAL MANAGEMENT, INC. does not provide retainer services</w:t>
      </w:r>
      <w:r w:rsidR="00821FF1" w:rsidRPr="00A00C8C">
        <w:rPr>
          <w:sz w:val="20"/>
          <w:szCs w:val="20"/>
        </w:rPr>
        <w:t>.</w:t>
      </w:r>
    </w:p>
    <w:p w:rsidR="00A61919" w:rsidRPr="00A00C8C" w:rsidRDefault="00A61919" w:rsidP="009D6973">
      <w:pPr>
        <w:pStyle w:val="Heading2"/>
      </w:pPr>
      <w:r w:rsidRPr="00A00C8C">
        <w:t>Investment Management Agreement</w:t>
      </w:r>
    </w:p>
    <w:p w:rsidR="00A61919" w:rsidRPr="00A00C8C" w:rsidRDefault="00A61919" w:rsidP="00A61919">
      <w:pPr>
        <w:pStyle w:val="BodyText"/>
        <w:rPr>
          <w:sz w:val="20"/>
          <w:szCs w:val="20"/>
        </w:rPr>
      </w:pPr>
      <w:r w:rsidRPr="00A00C8C">
        <w:rPr>
          <w:sz w:val="20"/>
          <w:szCs w:val="20"/>
        </w:rPr>
        <w:t xml:space="preserve">An Investment Management Agreement may be executed when financial planning </w:t>
      </w:r>
      <w:r w:rsidRPr="005A0491">
        <w:rPr>
          <w:sz w:val="20"/>
          <w:szCs w:val="20"/>
        </w:rPr>
        <w:t>is not</w:t>
      </w:r>
      <w:r w:rsidRPr="00A00C8C">
        <w:rPr>
          <w:sz w:val="20"/>
          <w:szCs w:val="20"/>
        </w:rPr>
        <w:t xml:space="preserve"> provided as part of the relationship.  This is unusual and generally not applicable.  Most clients utilize our financial planning and advisory services as described in the previous agreements. </w:t>
      </w:r>
    </w:p>
    <w:p w:rsidR="00821FF1" w:rsidRPr="00A00C8C" w:rsidRDefault="00821FF1" w:rsidP="009D6973">
      <w:pPr>
        <w:pStyle w:val="Heading2"/>
      </w:pPr>
      <w:bookmarkStart w:id="13" w:name="_Toc269474952"/>
      <w:r w:rsidRPr="00A00C8C">
        <w:t>Tax Preparation Agreement</w:t>
      </w:r>
    </w:p>
    <w:p w:rsidR="00821FF1" w:rsidRPr="00A00C8C" w:rsidRDefault="00190B04" w:rsidP="00821FF1">
      <w:pPr>
        <w:pStyle w:val="BodyText"/>
        <w:rPr>
          <w:sz w:val="20"/>
          <w:szCs w:val="20"/>
        </w:rPr>
      </w:pPr>
      <w:r w:rsidRPr="00A00C8C">
        <w:rPr>
          <w:sz w:val="20"/>
          <w:szCs w:val="20"/>
        </w:rPr>
        <w:t>STONEBROOK CAPITAL MANAGEMENT, INC</w:t>
      </w:r>
      <w:r w:rsidR="00821FF1" w:rsidRPr="00A00C8C">
        <w:rPr>
          <w:sz w:val="20"/>
          <w:szCs w:val="20"/>
        </w:rPr>
        <w:t>. does not provide tax preparation services.</w:t>
      </w:r>
    </w:p>
    <w:p w:rsidR="00A61919" w:rsidRPr="00A00C8C" w:rsidRDefault="00A61919" w:rsidP="009D6973">
      <w:pPr>
        <w:pStyle w:val="Heading2"/>
      </w:pPr>
      <w:r w:rsidRPr="00A00C8C">
        <w:t>Hourly Planning Engagements</w:t>
      </w:r>
      <w:bookmarkEnd w:id="13"/>
    </w:p>
    <w:p w:rsidR="00A61919" w:rsidRPr="00A00C8C" w:rsidRDefault="00A61919" w:rsidP="00A61919">
      <w:pPr>
        <w:pStyle w:val="BodyText"/>
        <w:rPr>
          <w:sz w:val="20"/>
          <w:szCs w:val="20"/>
        </w:rPr>
      </w:pPr>
      <w:r w:rsidRPr="00A00C8C">
        <w:rPr>
          <w:sz w:val="20"/>
          <w:szCs w:val="20"/>
        </w:rPr>
        <w:t>STONEBROOK CAPITAL MANAGEMENT, INC. provides hourly planning services for clients who need advice on a limited scope of work</w:t>
      </w:r>
      <w:r w:rsidR="00BC1449">
        <w:rPr>
          <w:sz w:val="20"/>
          <w:szCs w:val="20"/>
        </w:rPr>
        <w:t>.</w:t>
      </w:r>
      <w:r w:rsidRPr="00A00C8C">
        <w:rPr>
          <w:sz w:val="20"/>
          <w:szCs w:val="20"/>
        </w:rPr>
        <w:t xml:space="preserve"> </w:t>
      </w:r>
    </w:p>
    <w:p w:rsidR="00A61919" w:rsidRPr="00A00C8C" w:rsidRDefault="00A61919" w:rsidP="009D6973">
      <w:pPr>
        <w:pStyle w:val="Heading2"/>
      </w:pPr>
      <w:bookmarkStart w:id="14" w:name="_Toc269474953"/>
      <w:r w:rsidRPr="00A00C8C">
        <w:lastRenderedPageBreak/>
        <w:t>Asset Management</w:t>
      </w:r>
      <w:bookmarkEnd w:id="14"/>
    </w:p>
    <w:p w:rsidR="007930B2" w:rsidRPr="007930B2" w:rsidRDefault="00A61919" w:rsidP="00A61919">
      <w:pPr>
        <w:pStyle w:val="BodyText"/>
        <w:rPr>
          <w:sz w:val="20"/>
          <w:szCs w:val="20"/>
        </w:rPr>
      </w:pPr>
      <w:r w:rsidRPr="00A00C8C">
        <w:rPr>
          <w:sz w:val="20"/>
          <w:szCs w:val="20"/>
        </w:rPr>
        <w:t xml:space="preserve">Stocks and bonds are purchased or sold through </w:t>
      </w:r>
      <w:r w:rsidRPr="007930B2">
        <w:rPr>
          <w:sz w:val="20"/>
          <w:szCs w:val="20"/>
        </w:rPr>
        <w:t>a</w:t>
      </w:r>
      <w:r w:rsidR="008E639A" w:rsidRPr="007930B2">
        <w:rPr>
          <w:sz w:val="20"/>
          <w:szCs w:val="20"/>
        </w:rPr>
        <w:t xml:space="preserve"> custodial</w:t>
      </w:r>
      <w:r w:rsidRPr="007930B2">
        <w:rPr>
          <w:sz w:val="20"/>
          <w:szCs w:val="20"/>
        </w:rPr>
        <w:t xml:space="preserve"> account.  The </w:t>
      </w:r>
      <w:r w:rsidR="008E639A" w:rsidRPr="007930B2">
        <w:rPr>
          <w:sz w:val="20"/>
          <w:szCs w:val="20"/>
        </w:rPr>
        <w:t xml:space="preserve">custodial </w:t>
      </w:r>
      <w:r w:rsidRPr="007930B2">
        <w:rPr>
          <w:sz w:val="20"/>
          <w:szCs w:val="20"/>
        </w:rPr>
        <w:t xml:space="preserve">firm charges a fee for stock and bond trades.  </w:t>
      </w:r>
    </w:p>
    <w:p w:rsidR="00A61919" w:rsidRPr="007930B2" w:rsidRDefault="00A61919" w:rsidP="00A61919">
      <w:pPr>
        <w:pStyle w:val="BodyText"/>
        <w:rPr>
          <w:sz w:val="20"/>
          <w:szCs w:val="20"/>
        </w:rPr>
      </w:pPr>
      <w:r w:rsidRPr="007930B2">
        <w:rPr>
          <w:sz w:val="20"/>
          <w:szCs w:val="20"/>
        </w:rPr>
        <w:t xml:space="preserve">Assets are also invested in no-load or low-load mutual funds and exchange-traded funds.  Fund companies charge each fund shareholder an investment management fee that is disclosed in the fund prospectus.  </w:t>
      </w:r>
      <w:r w:rsidR="00F71BE3" w:rsidRPr="007930B2">
        <w:rPr>
          <w:sz w:val="20"/>
          <w:szCs w:val="20"/>
        </w:rPr>
        <w:t>C</w:t>
      </w:r>
      <w:r w:rsidR="008E639A" w:rsidRPr="007930B2">
        <w:rPr>
          <w:sz w:val="20"/>
          <w:szCs w:val="20"/>
        </w:rPr>
        <w:t>ustodia</w:t>
      </w:r>
      <w:r w:rsidR="00F71BE3" w:rsidRPr="007930B2">
        <w:rPr>
          <w:sz w:val="20"/>
          <w:szCs w:val="20"/>
        </w:rPr>
        <w:t>l firms</w:t>
      </w:r>
      <w:r w:rsidR="008E639A" w:rsidRPr="007930B2">
        <w:rPr>
          <w:sz w:val="20"/>
          <w:szCs w:val="20"/>
        </w:rPr>
        <w:t xml:space="preserve"> </w:t>
      </w:r>
      <w:r w:rsidRPr="007930B2">
        <w:rPr>
          <w:sz w:val="20"/>
          <w:szCs w:val="20"/>
        </w:rPr>
        <w:t xml:space="preserve">may charge a transaction fee for the purchase of some funds. </w:t>
      </w:r>
    </w:p>
    <w:p w:rsidR="00A61919" w:rsidRPr="007930B2" w:rsidRDefault="00A61919" w:rsidP="00A61919">
      <w:pPr>
        <w:pStyle w:val="BodyText"/>
        <w:rPr>
          <w:sz w:val="20"/>
          <w:szCs w:val="20"/>
        </w:rPr>
      </w:pPr>
      <w:r w:rsidRPr="007930B2">
        <w:rPr>
          <w:sz w:val="20"/>
          <w:szCs w:val="20"/>
        </w:rPr>
        <w:t xml:space="preserve">Investments may also include: equities (stocks), warrants, corporate debt securities, commercial paper, certificates of </w:t>
      </w:r>
      <w:r w:rsidR="00821FF1" w:rsidRPr="007930B2">
        <w:rPr>
          <w:sz w:val="20"/>
          <w:szCs w:val="20"/>
        </w:rPr>
        <w:t xml:space="preserve">deposit, municipal securities, </w:t>
      </w:r>
      <w:r w:rsidRPr="007930B2">
        <w:rPr>
          <w:sz w:val="20"/>
          <w:szCs w:val="20"/>
        </w:rPr>
        <w:t>and mutual funds shares, U. S. government securities, options contracts</w:t>
      </w:r>
      <w:r w:rsidR="00F71BE3" w:rsidRPr="007930B2">
        <w:rPr>
          <w:sz w:val="20"/>
          <w:szCs w:val="20"/>
        </w:rPr>
        <w:t xml:space="preserve"> </w:t>
      </w:r>
      <w:r w:rsidR="007930B2" w:rsidRPr="007930B2">
        <w:rPr>
          <w:sz w:val="20"/>
          <w:szCs w:val="20"/>
        </w:rPr>
        <w:t>(</w:t>
      </w:r>
      <w:r w:rsidR="00F71BE3" w:rsidRPr="007930B2">
        <w:rPr>
          <w:sz w:val="20"/>
          <w:szCs w:val="20"/>
        </w:rPr>
        <w:t>for hedging purposes only</w:t>
      </w:r>
      <w:r w:rsidR="007930B2" w:rsidRPr="007930B2">
        <w:rPr>
          <w:sz w:val="20"/>
          <w:szCs w:val="20"/>
        </w:rPr>
        <w:t>)</w:t>
      </w:r>
      <w:r w:rsidRPr="007930B2">
        <w:rPr>
          <w:sz w:val="20"/>
          <w:szCs w:val="20"/>
        </w:rPr>
        <w:t xml:space="preserve">, and interests in </w:t>
      </w:r>
      <w:r w:rsidR="00F71BE3" w:rsidRPr="007930B2">
        <w:rPr>
          <w:sz w:val="20"/>
          <w:szCs w:val="20"/>
        </w:rPr>
        <w:t xml:space="preserve">publicly traded </w:t>
      </w:r>
      <w:r w:rsidRPr="007930B2">
        <w:rPr>
          <w:sz w:val="20"/>
          <w:szCs w:val="20"/>
        </w:rPr>
        <w:t xml:space="preserve">partnerships. </w:t>
      </w:r>
    </w:p>
    <w:p w:rsidR="00A61919" w:rsidRPr="00A00C8C" w:rsidRDefault="00A61919" w:rsidP="009D6973">
      <w:pPr>
        <w:pStyle w:val="Heading2"/>
      </w:pPr>
      <w:bookmarkStart w:id="15" w:name="_Toc269474954"/>
      <w:r w:rsidRPr="00A00C8C">
        <w:t>Termination of Agreement</w:t>
      </w:r>
      <w:bookmarkEnd w:id="15"/>
    </w:p>
    <w:p w:rsidR="00A61919" w:rsidRPr="00A00C8C" w:rsidRDefault="00A61919" w:rsidP="00A61919">
      <w:pPr>
        <w:pStyle w:val="BodyText"/>
        <w:rPr>
          <w:sz w:val="20"/>
          <w:szCs w:val="20"/>
        </w:rPr>
      </w:pPr>
      <w:r w:rsidRPr="00A00C8C">
        <w:rPr>
          <w:sz w:val="20"/>
          <w:szCs w:val="20"/>
        </w:rPr>
        <w:t>A client may terminate any of the aforementioned agreements at any time by notifying STONEBROOK CAPITAL MANAGEMENT, INC. in writing with 30 days notice.</w:t>
      </w:r>
    </w:p>
    <w:p w:rsidR="00A61919" w:rsidRPr="00A00C8C" w:rsidRDefault="00A61919" w:rsidP="00A61919">
      <w:pPr>
        <w:pStyle w:val="BodyText"/>
        <w:rPr>
          <w:sz w:val="20"/>
          <w:szCs w:val="20"/>
        </w:rPr>
      </w:pPr>
      <w:r w:rsidRPr="00A00C8C">
        <w:rPr>
          <w:sz w:val="20"/>
          <w:szCs w:val="20"/>
        </w:rPr>
        <w:t xml:space="preserve">STONEBROOK CAPITAL MANAGEMENT, INC. may terminate any of the aforementioned agreements at any time by notifying the client in writing. </w:t>
      </w:r>
    </w:p>
    <w:p w:rsidR="00A61919" w:rsidRPr="00A00C8C" w:rsidRDefault="008A075A" w:rsidP="00A00C8C">
      <w:pPr>
        <w:pStyle w:val="Heading1"/>
      </w:pPr>
      <w:bookmarkStart w:id="16" w:name="_Toc269474955"/>
      <w:r w:rsidRPr="00A00C8C">
        <w:t xml:space="preserve">Item 5:  </w:t>
      </w:r>
      <w:r w:rsidR="00A61919" w:rsidRPr="00A00C8C">
        <w:t>F</w:t>
      </w:r>
      <w:bookmarkEnd w:id="16"/>
      <w:r w:rsidRPr="00A00C8C">
        <w:t>ees and Compensation</w:t>
      </w:r>
    </w:p>
    <w:p w:rsidR="00A61919" w:rsidRPr="00A00C8C" w:rsidRDefault="00A61919" w:rsidP="009D6973">
      <w:pPr>
        <w:pStyle w:val="Heading2"/>
      </w:pPr>
      <w:bookmarkStart w:id="17" w:name="_Toc269474956"/>
      <w:bookmarkEnd w:id="8"/>
      <w:r w:rsidRPr="00A00C8C">
        <w:t>Description</w:t>
      </w:r>
      <w:bookmarkEnd w:id="17"/>
      <w:r w:rsidRPr="00A00C8C">
        <w:t xml:space="preserve"> </w:t>
      </w:r>
    </w:p>
    <w:p w:rsidR="00BC4A36" w:rsidRPr="00A00C8C" w:rsidRDefault="00A61919" w:rsidP="00BC4A36">
      <w:pPr>
        <w:pStyle w:val="BodyText"/>
        <w:rPr>
          <w:sz w:val="20"/>
          <w:szCs w:val="20"/>
        </w:rPr>
      </w:pPr>
      <w:r w:rsidRPr="00A00C8C">
        <w:rPr>
          <w:sz w:val="20"/>
          <w:szCs w:val="20"/>
        </w:rPr>
        <w:t xml:space="preserve">STONEBROOK CAPITAL MANAGEMENT, INC. bases its fees on a percentage of assets under management </w:t>
      </w:r>
      <w:r w:rsidR="00B5063A" w:rsidRPr="00A00C8C">
        <w:rPr>
          <w:sz w:val="20"/>
          <w:szCs w:val="20"/>
        </w:rPr>
        <w:t>and/or</w:t>
      </w:r>
      <w:r w:rsidRPr="00A00C8C">
        <w:rPr>
          <w:sz w:val="20"/>
          <w:szCs w:val="20"/>
        </w:rPr>
        <w:t xml:space="preserve"> hourly charges </w:t>
      </w:r>
      <w:r w:rsidR="00B5063A" w:rsidRPr="00A00C8C">
        <w:rPr>
          <w:sz w:val="20"/>
          <w:szCs w:val="20"/>
        </w:rPr>
        <w:t>and</w:t>
      </w:r>
      <w:r w:rsidRPr="00A00C8C">
        <w:rPr>
          <w:color w:val="FF0000"/>
          <w:sz w:val="20"/>
          <w:szCs w:val="20"/>
        </w:rPr>
        <w:t xml:space="preserve"> </w:t>
      </w:r>
      <w:r w:rsidRPr="00A00C8C">
        <w:rPr>
          <w:sz w:val="20"/>
          <w:szCs w:val="20"/>
        </w:rPr>
        <w:t>fixed fees</w:t>
      </w:r>
      <w:r w:rsidRPr="00A00C8C">
        <w:rPr>
          <w:i/>
          <w:sz w:val="20"/>
          <w:szCs w:val="20"/>
        </w:rPr>
        <w:t xml:space="preserve">. </w:t>
      </w:r>
      <w:r w:rsidR="00BC4A36" w:rsidRPr="00A00C8C">
        <w:rPr>
          <w:sz w:val="20"/>
          <w:szCs w:val="20"/>
        </w:rPr>
        <w:t>The scope of work and fee for</w:t>
      </w:r>
      <w:r w:rsidR="001F4C22">
        <w:rPr>
          <w:color w:val="FF0000"/>
          <w:sz w:val="20"/>
          <w:szCs w:val="20"/>
        </w:rPr>
        <w:t xml:space="preserve"> </w:t>
      </w:r>
      <w:r w:rsidR="001F4C22" w:rsidRPr="007930B2">
        <w:rPr>
          <w:sz w:val="20"/>
          <w:szCs w:val="20"/>
        </w:rPr>
        <w:t xml:space="preserve">portfolio management services </w:t>
      </w:r>
      <w:r w:rsidR="00BC4A36" w:rsidRPr="007930B2">
        <w:rPr>
          <w:sz w:val="20"/>
          <w:szCs w:val="20"/>
        </w:rPr>
        <w:t>is</w:t>
      </w:r>
      <w:r w:rsidR="00BC4A36" w:rsidRPr="00A00C8C">
        <w:rPr>
          <w:sz w:val="20"/>
          <w:szCs w:val="20"/>
        </w:rPr>
        <w:t xml:space="preserve"> provided to the client in writing prior to the start of the relationship.  The annual Advisory Service Agreement fee is based on a percentage of the investable assets according to the following schedule:  </w:t>
      </w:r>
    </w:p>
    <w:p w:rsidR="00BC4A36" w:rsidRPr="00A00C8C" w:rsidRDefault="00BC4A36" w:rsidP="00BC4A36">
      <w:pPr>
        <w:pStyle w:val="BodyText"/>
        <w:spacing w:after="60"/>
        <w:ind w:left="1627" w:firstLine="360"/>
        <w:rPr>
          <w:sz w:val="20"/>
          <w:szCs w:val="20"/>
        </w:rPr>
      </w:pPr>
      <w:r w:rsidRPr="00A00C8C">
        <w:rPr>
          <w:sz w:val="20"/>
          <w:szCs w:val="20"/>
          <w:u w:val="single"/>
        </w:rPr>
        <w:t>1.50%</w:t>
      </w:r>
      <w:r w:rsidRPr="00A00C8C">
        <w:rPr>
          <w:sz w:val="20"/>
          <w:szCs w:val="20"/>
        </w:rPr>
        <w:t xml:space="preserve">on the </w:t>
      </w:r>
      <w:r w:rsidR="002D5961">
        <w:rPr>
          <w:sz w:val="20"/>
          <w:szCs w:val="20"/>
        </w:rPr>
        <w:t>first $500,000</w:t>
      </w:r>
      <w:r w:rsidRPr="00A00C8C">
        <w:rPr>
          <w:sz w:val="20"/>
          <w:szCs w:val="20"/>
        </w:rPr>
        <w:t>; and</w:t>
      </w:r>
    </w:p>
    <w:p w:rsidR="00BC1449" w:rsidRPr="00BC1449" w:rsidRDefault="00BC4A36" w:rsidP="00BC1449">
      <w:pPr>
        <w:pStyle w:val="BodyText"/>
        <w:spacing w:after="60"/>
        <w:ind w:left="1987"/>
        <w:rPr>
          <w:sz w:val="20"/>
          <w:szCs w:val="20"/>
          <w:u w:val="single"/>
        </w:rPr>
      </w:pPr>
      <w:r w:rsidRPr="00A00C8C">
        <w:rPr>
          <w:sz w:val="20"/>
          <w:szCs w:val="20"/>
          <w:u w:val="single"/>
        </w:rPr>
        <w:t>1.00%</w:t>
      </w:r>
      <w:r w:rsidRPr="00A00C8C">
        <w:rPr>
          <w:sz w:val="20"/>
          <w:szCs w:val="20"/>
        </w:rPr>
        <w:t xml:space="preserve"> on the assets above </w:t>
      </w:r>
      <w:r w:rsidRPr="00A00C8C">
        <w:rPr>
          <w:sz w:val="20"/>
          <w:szCs w:val="20"/>
          <w:u w:val="single"/>
        </w:rPr>
        <w:t>$500,000</w:t>
      </w:r>
    </w:p>
    <w:p w:rsidR="002D5961" w:rsidRPr="00A00C8C" w:rsidRDefault="002D5961" w:rsidP="00BC4A36">
      <w:pPr>
        <w:pStyle w:val="BodyText"/>
        <w:spacing w:after="60"/>
        <w:ind w:left="1987"/>
        <w:rPr>
          <w:sz w:val="20"/>
          <w:szCs w:val="20"/>
        </w:rPr>
      </w:pPr>
    </w:p>
    <w:p w:rsidR="00A678D2" w:rsidRPr="00A678D2" w:rsidRDefault="00653FB2" w:rsidP="00A678D2">
      <w:pPr>
        <w:pStyle w:val="BodyText"/>
        <w:rPr>
          <w:i/>
          <w:color w:val="92D050"/>
          <w:sz w:val="20"/>
          <w:szCs w:val="20"/>
        </w:rPr>
      </w:pPr>
      <w:r>
        <w:rPr>
          <w:sz w:val="20"/>
          <w:szCs w:val="20"/>
        </w:rPr>
        <w:t>T</w:t>
      </w:r>
      <w:r w:rsidR="00BC4A36" w:rsidRPr="00A00C8C">
        <w:rPr>
          <w:sz w:val="20"/>
          <w:szCs w:val="20"/>
        </w:rPr>
        <w:t xml:space="preserve">he annual fee is negotiable. </w:t>
      </w:r>
      <w:r w:rsidR="00A678D2" w:rsidRPr="00653FB2">
        <w:rPr>
          <w:sz w:val="20"/>
          <w:szCs w:val="20"/>
        </w:rPr>
        <w:t>The minimum account size is $_</w:t>
      </w:r>
      <w:r w:rsidR="00A678D2" w:rsidRPr="00653FB2">
        <w:rPr>
          <w:sz w:val="20"/>
          <w:szCs w:val="20"/>
          <w:u w:val="single"/>
        </w:rPr>
        <w:t>250,000.00</w:t>
      </w:r>
      <w:r w:rsidR="00A678D2" w:rsidRPr="00653FB2">
        <w:rPr>
          <w:sz w:val="20"/>
          <w:szCs w:val="20"/>
        </w:rPr>
        <w:t>_of assets under management, which equates to an annual fee of $_</w:t>
      </w:r>
      <w:r w:rsidR="00A678D2" w:rsidRPr="00653FB2">
        <w:rPr>
          <w:sz w:val="20"/>
          <w:szCs w:val="20"/>
          <w:u w:val="single"/>
        </w:rPr>
        <w:t>3,750.00</w:t>
      </w:r>
      <w:r w:rsidR="00A678D2" w:rsidRPr="00653FB2">
        <w:rPr>
          <w:sz w:val="20"/>
          <w:szCs w:val="20"/>
        </w:rPr>
        <w:t xml:space="preserve">.  </w:t>
      </w:r>
      <w:r w:rsidR="00A678D2" w:rsidRPr="00653FB2">
        <w:rPr>
          <w:i/>
          <w:sz w:val="20"/>
          <w:szCs w:val="20"/>
        </w:rPr>
        <w:t>For further details, see Item 7:  Types of Clients -Account Minimums.</w:t>
      </w:r>
    </w:p>
    <w:p w:rsidR="00337749" w:rsidRDefault="00BC4A36" w:rsidP="00BC4A36">
      <w:pPr>
        <w:pStyle w:val="BodyText"/>
        <w:rPr>
          <w:i/>
          <w:sz w:val="20"/>
          <w:szCs w:val="20"/>
        </w:rPr>
      </w:pPr>
      <w:r w:rsidRPr="00A00C8C">
        <w:rPr>
          <w:sz w:val="20"/>
          <w:szCs w:val="20"/>
        </w:rPr>
        <w:t>Current client relationships may exist where the fees are higher or lower than the fee schedule above</w:t>
      </w:r>
      <w:r>
        <w:rPr>
          <w:i/>
          <w:sz w:val="20"/>
          <w:szCs w:val="20"/>
        </w:rPr>
        <w:t xml:space="preserve">.  </w:t>
      </w:r>
    </w:p>
    <w:p w:rsidR="00D647CC" w:rsidRDefault="00A61919" w:rsidP="00D647CC">
      <w:pPr>
        <w:pStyle w:val="BodyText"/>
        <w:rPr>
          <w:sz w:val="20"/>
          <w:szCs w:val="20"/>
        </w:rPr>
      </w:pPr>
      <w:r w:rsidRPr="00A00C8C">
        <w:rPr>
          <w:sz w:val="20"/>
          <w:szCs w:val="20"/>
        </w:rPr>
        <w:t>Financ</w:t>
      </w:r>
      <w:r w:rsidRPr="00D647CC">
        <w:rPr>
          <w:sz w:val="20"/>
          <w:szCs w:val="20"/>
        </w:rPr>
        <w:t>ial plans are priced according to the degree of complexity associa</w:t>
      </w:r>
      <w:r w:rsidR="000C7703" w:rsidRPr="00D647CC">
        <w:rPr>
          <w:sz w:val="20"/>
          <w:szCs w:val="20"/>
        </w:rPr>
        <w:t>ted with the client’s situation and</w:t>
      </w:r>
      <w:r w:rsidR="00F8124C" w:rsidRPr="00D647CC">
        <w:rPr>
          <w:sz w:val="20"/>
          <w:szCs w:val="20"/>
        </w:rPr>
        <w:t xml:space="preserve"> are charged a fixed fee.  </w:t>
      </w:r>
      <w:r w:rsidRPr="00D647CC">
        <w:rPr>
          <w:sz w:val="20"/>
          <w:szCs w:val="20"/>
        </w:rPr>
        <w:t>Fees are negotiable.</w:t>
      </w:r>
      <w:r w:rsidR="00BC1449">
        <w:rPr>
          <w:sz w:val="20"/>
          <w:szCs w:val="20"/>
        </w:rPr>
        <w:t xml:space="preserve"> </w:t>
      </w:r>
      <w:r w:rsidR="00D647CC" w:rsidRPr="00D647CC">
        <w:rPr>
          <w:sz w:val="20"/>
          <w:szCs w:val="20"/>
        </w:rPr>
        <w:t>The fee for a financial plan is predicated</w:t>
      </w:r>
      <w:r w:rsidR="00D647CC" w:rsidRPr="00D647CC">
        <w:rPr>
          <w:color w:val="FF0000"/>
          <w:sz w:val="20"/>
          <w:szCs w:val="20"/>
        </w:rPr>
        <w:t xml:space="preserve"> </w:t>
      </w:r>
      <w:r w:rsidR="00D647CC" w:rsidRPr="00D647CC">
        <w:rPr>
          <w:sz w:val="20"/>
          <w:szCs w:val="20"/>
        </w:rPr>
        <w:t xml:space="preserve">upon the facts known at the start of the engagement and, billed at an hourly rate of $300, the </w:t>
      </w:r>
      <w:r w:rsidR="00D647CC" w:rsidRPr="00D647CC">
        <w:rPr>
          <w:i/>
          <w:sz w:val="20"/>
          <w:szCs w:val="20"/>
        </w:rPr>
        <w:t>total</w:t>
      </w:r>
      <w:r w:rsidR="00D647CC" w:rsidRPr="00D647CC">
        <w:rPr>
          <w:sz w:val="20"/>
          <w:szCs w:val="20"/>
        </w:rPr>
        <w:t xml:space="preserve"> </w:t>
      </w:r>
      <w:r w:rsidR="00D647CC" w:rsidRPr="00D647CC">
        <w:rPr>
          <w:iCs/>
          <w:sz w:val="20"/>
          <w:szCs w:val="20"/>
        </w:rPr>
        <w:t xml:space="preserve">fee range is </w:t>
      </w:r>
      <w:r w:rsidR="00D647CC" w:rsidRPr="00D647CC">
        <w:rPr>
          <w:iCs/>
          <w:sz w:val="20"/>
          <w:szCs w:val="20"/>
          <w:u w:val="single"/>
        </w:rPr>
        <w:t xml:space="preserve">$500 to $5,000 </w:t>
      </w:r>
      <w:r w:rsidR="00D647CC" w:rsidRPr="00D647CC">
        <w:rPr>
          <w:sz w:val="20"/>
          <w:szCs w:val="20"/>
        </w:rPr>
        <w:t>and is negotiable.  Since financial planning is a discovery process, situations occur wherein the client is unaware of certain financial exposures or predicaments.  In the event that the client’s situation is substantially different than disclosed at the initial meeting, a revised fee will be provided for mutual agreement.  When a fee increase is necessary, the client must approve the change of scope in advance of the additional work being performed</w:t>
      </w:r>
      <w:r w:rsidR="00BC1449">
        <w:rPr>
          <w:sz w:val="20"/>
          <w:szCs w:val="20"/>
        </w:rPr>
        <w:t>.</w:t>
      </w:r>
    </w:p>
    <w:p w:rsidR="00BC1449" w:rsidRPr="00A00C8C" w:rsidRDefault="00BC1449" w:rsidP="00BC1449">
      <w:pPr>
        <w:pStyle w:val="BodyText"/>
        <w:rPr>
          <w:sz w:val="20"/>
          <w:szCs w:val="20"/>
        </w:rPr>
      </w:pPr>
      <w:r w:rsidRPr="00BC1449">
        <w:rPr>
          <w:sz w:val="20"/>
          <w:szCs w:val="20"/>
        </w:rPr>
        <w:t>The hourly rate for limited scope engagements is $</w:t>
      </w:r>
      <w:r w:rsidRPr="00BC1449">
        <w:rPr>
          <w:sz w:val="20"/>
          <w:szCs w:val="20"/>
          <w:u w:val="single"/>
        </w:rPr>
        <w:t>200/hour</w:t>
      </w:r>
      <w:r w:rsidRPr="00BC1449">
        <w:rPr>
          <w:sz w:val="20"/>
          <w:szCs w:val="20"/>
        </w:rPr>
        <w:t>.</w:t>
      </w:r>
      <w:r w:rsidRPr="00A00C8C">
        <w:rPr>
          <w:sz w:val="20"/>
          <w:szCs w:val="20"/>
        </w:rPr>
        <w:t xml:space="preserve"> </w:t>
      </w:r>
    </w:p>
    <w:p w:rsidR="00BC1449" w:rsidRDefault="00BC1449" w:rsidP="00D647CC">
      <w:pPr>
        <w:pStyle w:val="BodyText"/>
        <w:rPr>
          <w:sz w:val="20"/>
          <w:szCs w:val="20"/>
        </w:rPr>
      </w:pPr>
    </w:p>
    <w:p w:rsidR="00BC1449" w:rsidRPr="00D647CC" w:rsidRDefault="00BC1449" w:rsidP="00D647CC">
      <w:pPr>
        <w:pStyle w:val="BodyText"/>
        <w:rPr>
          <w:sz w:val="20"/>
          <w:szCs w:val="20"/>
        </w:rPr>
      </w:pPr>
    </w:p>
    <w:p w:rsidR="00A61919" w:rsidRPr="00A00C8C" w:rsidRDefault="00A61919" w:rsidP="009D6973">
      <w:pPr>
        <w:pStyle w:val="Heading2"/>
      </w:pPr>
      <w:bookmarkStart w:id="18" w:name="_Toc269474957"/>
      <w:r w:rsidRPr="00A00C8C">
        <w:lastRenderedPageBreak/>
        <w:t>Fee Billing</w:t>
      </w:r>
      <w:bookmarkEnd w:id="18"/>
    </w:p>
    <w:p w:rsidR="000544EB" w:rsidRPr="00DC03AD" w:rsidRDefault="00A61919" w:rsidP="00A61919">
      <w:pPr>
        <w:pStyle w:val="BodyText"/>
        <w:rPr>
          <w:sz w:val="20"/>
          <w:szCs w:val="20"/>
        </w:rPr>
      </w:pPr>
      <w:r w:rsidRPr="00A00C8C">
        <w:rPr>
          <w:sz w:val="20"/>
          <w:szCs w:val="20"/>
        </w:rPr>
        <w:t xml:space="preserve">Investment management fees are billed quarterly, in advance, </w:t>
      </w:r>
      <w:r w:rsidR="00D768BF" w:rsidRPr="00A00C8C">
        <w:rPr>
          <w:sz w:val="20"/>
          <w:szCs w:val="20"/>
        </w:rPr>
        <w:t>meaning that we invoice clients</w:t>
      </w:r>
      <w:r w:rsidRPr="00A00C8C">
        <w:rPr>
          <w:sz w:val="20"/>
          <w:szCs w:val="20"/>
        </w:rPr>
        <w:t xml:space="preserve"> </w:t>
      </w:r>
      <w:r w:rsidR="002846E8">
        <w:rPr>
          <w:sz w:val="20"/>
          <w:szCs w:val="20"/>
        </w:rPr>
        <w:t>at the beginning of the</w:t>
      </w:r>
      <w:r w:rsidRPr="00A00C8C">
        <w:rPr>
          <w:sz w:val="20"/>
          <w:szCs w:val="20"/>
        </w:rPr>
        <w:t xml:space="preserve"> thre</w:t>
      </w:r>
      <w:r w:rsidR="002846E8">
        <w:rPr>
          <w:sz w:val="20"/>
          <w:szCs w:val="20"/>
        </w:rPr>
        <w:t>e-month billing period</w:t>
      </w:r>
      <w:r w:rsidRPr="00A00C8C">
        <w:rPr>
          <w:sz w:val="20"/>
          <w:szCs w:val="20"/>
        </w:rPr>
        <w:t>.  Payment in full is expected upon invoice presentation</w:t>
      </w:r>
      <w:r w:rsidRPr="00DC03AD">
        <w:rPr>
          <w:sz w:val="20"/>
          <w:szCs w:val="20"/>
        </w:rPr>
        <w:t xml:space="preserve">.  </w:t>
      </w:r>
      <w:r w:rsidR="002246C4" w:rsidRPr="00DC03AD">
        <w:rPr>
          <w:sz w:val="20"/>
          <w:szCs w:val="20"/>
        </w:rPr>
        <w:t>The fee is based on a percentage of the value of the account on the last day of the previous quarter.</w:t>
      </w:r>
    </w:p>
    <w:p w:rsidR="00A61919" w:rsidRDefault="006E0FF8" w:rsidP="000544EB">
      <w:pPr>
        <w:pStyle w:val="BodyText"/>
        <w:rPr>
          <w:sz w:val="20"/>
          <w:szCs w:val="20"/>
        </w:rPr>
      </w:pPr>
      <w:r w:rsidRPr="00A00C8C">
        <w:rPr>
          <w:sz w:val="20"/>
          <w:szCs w:val="20"/>
        </w:rPr>
        <w:t xml:space="preserve">Clients may choose whether they want the quarterly management fees deducted from a designated account or to receive a bill (paper or electronic).  </w:t>
      </w:r>
      <w:r w:rsidR="00A61919" w:rsidRPr="00A00C8C">
        <w:rPr>
          <w:sz w:val="20"/>
          <w:szCs w:val="20"/>
        </w:rPr>
        <w:t xml:space="preserve">Fees are usually deducted from a designated client </w:t>
      </w:r>
      <w:r w:rsidR="00D768BF" w:rsidRPr="00A00C8C">
        <w:rPr>
          <w:sz w:val="20"/>
          <w:szCs w:val="20"/>
        </w:rPr>
        <w:t xml:space="preserve">account to facilitate billing.  </w:t>
      </w:r>
      <w:r w:rsidR="00A61919" w:rsidRPr="00A00C8C">
        <w:rPr>
          <w:sz w:val="20"/>
          <w:szCs w:val="20"/>
        </w:rPr>
        <w:t>The client must consent</w:t>
      </w:r>
      <w:r w:rsidR="00A21AD9">
        <w:rPr>
          <w:sz w:val="20"/>
          <w:szCs w:val="20"/>
        </w:rPr>
        <w:t>,</w:t>
      </w:r>
      <w:r w:rsidR="00A61919" w:rsidRPr="00A00C8C">
        <w:rPr>
          <w:sz w:val="20"/>
          <w:szCs w:val="20"/>
        </w:rPr>
        <w:t xml:space="preserve"> in </w:t>
      </w:r>
      <w:r w:rsidR="00A61919" w:rsidRPr="008D3566">
        <w:rPr>
          <w:sz w:val="20"/>
          <w:szCs w:val="20"/>
        </w:rPr>
        <w:t>advance</w:t>
      </w:r>
      <w:r w:rsidR="00FD512B" w:rsidRPr="008D3566">
        <w:rPr>
          <w:sz w:val="20"/>
          <w:szCs w:val="20"/>
        </w:rPr>
        <w:t>, in writing</w:t>
      </w:r>
      <w:r w:rsidR="00A61919" w:rsidRPr="008D3566">
        <w:rPr>
          <w:sz w:val="20"/>
          <w:szCs w:val="20"/>
        </w:rPr>
        <w:t xml:space="preserve"> to direct debiting of their investment account</w:t>
      </w:r>
      <w:r w:rsidR="00D768BF" w:rsidRPr="008D3566">
        <w:rPr>
          <w:sz w:val="20"/>
          <w:szCs w:val="20"/>
        </w:rPr>
        <w:t xml:space="preserve"> for </w:t>
      </w:r>
      <w:r w:rsidRPr="008D3566">
        <w:rPr>
          <w:sz w:val="20"/>
          <w:szCs w:val="20"/>
        </w:rPr>
        <w:t xml:space="preserve">quarterly management </w:t>
      </w:r>
      <w:r w:rsidR="00D768BF" w:rsidRPr="008D3566">
        <w:rPr>
          <w:sz w:val="20"/>
          <w:szCs w:val="20"/>
        </w:rPr>
        <w:t>fees incurred</w:t>
      </w:r>
      <w:r w:rsidR="00A61919" w:rsidRPr="008D3566">
        <w:rPr>
          <w:sz w:val="20"/>
          <w:szCs w:val="20"/>
        </w:rPr>
        <w:t>.</w:t>
      </w:r>
      <w:r w:rsidR="00D768BF" w:rsidRPr="008D3566">
        <w:rPr>
          <w:sz w:val="20"/>
          <w:szCs w:val="20"/>
        </w:rPr>
        <w:t xml:space="preserve">  </w:t>
      </w:r>
      <w:r w:rsidR="001F01DC" w:rsidRPr="008D3566">
        <w:rPr>
          <w:sz w:val="20"/>
          <w:szCs w:val="20"/>
        </w:rPr>
        <w:t>Clients</w:t>
      </w:r>
      <w:r w:rsidR="001F01DC" w:rsidRPr="001F01DC">
        <w:rPr>
          <w:sz w:val="20"/>
          <w:szCs w:val="20"/>
        </w:rPr>
        <w:t xml:space="preserve"> whom choose to receive </w:t>
      </w:r>
      <w:r w:rsidR="001F01DC">
        <w:rPr>
          <w:sz w:val="20"/>
          <w:szCs w:val="20"/>
        </w:rPr>
        <w:t xml:space="preserve">a bill, </w:t>
      </w:r>
      <w:r w:rsidR="001F01DC" w:rsidRPr="001F01DC">
        <w:rPr>
          <w:sz w:val="20"/>
          <w:szCs w:val="20"/>
        </w:rPr>
        <w:t xml:space="preserve">rather than have fees deducted directly from their account, may make quarterly payments with a check made payable to Stonebrook Capital Management, Inc.    </w:t>
      </w:r>
    </w:p>
    <w:p w:rsidR="00233B57" w:rsidRDefault="00A21AD9" w:rsidP="00233B57">
      <w:pPr>
        <w:pStyle w:val="NoSpacing"/>
        <w:ind w:left="1080"/>
        <w:rPr>
          <w:rFonts w:cs="Times New Roman"/>
          <w:sz w:val="20"/>
          <w:szCs w:val="20"/>
        </w:rPr>
      </w:pPr>
      <w:r w:rsidRPr="008D3566">
        <w:rPr>
          <w:rFonts w:cs="Times New Roman"/>
          <w:sz w:val="20"/>
          <w:szCs w:val="20"/>
        </w:rPr>
        <w:t>U</w:t>
      </w:r>
      <w:r w:rsidR="00233B57" w:rsidRPr="008D3566">
        <w:rPr>
          <w:rFonts w:cs="Times New Roman"/>
          <w:sz w:val="20"/>
          <w:szCs w:val="20"/>
        </w:rPr>
        <w:t>n</w:t>
      </w:r>
      <w:r w:rsidR="00233B57" w:rsidRPr="00906BF0">
        <w:rPr>
          <w:rFonts w:cs="Times New Roman"/>
          <w:sz w:val="20"/>
          <w:szCs w:val="20"/>
        </w:rPr>
        <w:t>less a client has received the firm’s disclosure brochure at least 48 hours prior to signing the investment advisory contract, the investment advisory contract may be terminated by the client within five (5) business days of signing the contract without incurring any advisory fees. This is pursuant to Section 130.846 of the Rules.</w:t>
      </w:r>
      <w:r w:rsidR="00233B57" w:rsidRPr="00233B57">
        <w:rPr>
          <w:rFonts w:cs="Times New Roman"/>
          <w:sz w:val="20"/>
          <w:szCs w:val="20"/>
        </w:rPr>
        <w:t xml:space="preserve">  </w:t>
      </w:r>
    </w:p>
    <w:p w:rsidR="00233B57" w:rsidRPr="00A00C8C" w:rsidRDefault="00233B57" w:rsidP="0076682F">
      <w:pPr>
        <w:pStyle w:val="BodyText"/>
        <w:ind w:left="0"/>
        <w:rPr>
          <w:sz w:val="20"/>
          <w:szCs w:val="20"/>
        </w:rPr>
      </w:pPr>
    </w:p>
    <w:p w:rsidR="00A61919" w:rsidRPr="00A00C8C" w:rsidRDefault="00A61919" w:rsidP="009D6973">
      <w:pPr>
        <w:pStyle w:val="Heading2"/>
      </w:pPr>
      <w:bookmarkStart w:id="19" w:name="_Toc269474958"/>
      <w:r w:rsidRPr="00A00C8C">
        <w:t>Other Fees</w:t>
      </w:r>
      <w:bookmarkEnd w:id="19"/>
    </w:p>
    <w:p w:rsidR="0076682F" w:rsidRPr="0076682F" w:rsidRDefault="00A61919" w:rsidP="0076682F">
      <w:pPr>
        <w:pStyle w:val="BodyText"/>
        <w:rPr>
          <w:sz w:val="20"/>
          <w:szCs w:val="20"/>
        </w:rPr>
      </w:pPr>
      <w:r w:rsidRPr="00A00C8C">
        <w:rPr>
          <w:sz w:val="20"/>
          <w:szCs w:val="20"/>
        </w:rPr>
        <w:t xml:space="preserve">Custodians may charge transaction fees on purchases or sales of certain mutual funds and exchange-traded funds.  These transaction charges are usually small and incidental to the purchase or sale of a security.  </w:t>
      </w:r>
      <w:r w:rsidR="00B5063A" w:rsidRPr="00A00C8C">
        <w:rPr>
          <w:sz w:val="20"/>
          <w:szCs w:val="20"/>
        </w:rPr>
        <w:t>STONEBROOK CAPITAL MANAGEMENT</w:t>
      </w:r>
      <w:r w:rsidR="004F5542" w:rsidRPr="00A00C8C">
        <w:rPr>
          <w:sz w:val="20"/>
          <w:szCs w:val="20"/>
        </w:rPr>
        <w:t>, INC.</w:t>
      </w:r>
      <w:r w:rsidR="00B5063A" w:rsidRPr="00A00C8C">
        <w:rPr>
          <w:sz w:val="20"/>
          <w:szCs w:val="20"/>
        </w:rPr>
        <w:t xml:space="preserve"> believes that</w:t>
      </w:r>
      <w:r w:rsidRPr="00A00C8C">
        <w:rPr>
          <w:sz w:val="20"/>
          <w:szCs w:val="20"/>
        </w:rPr>
        <w:t xml:space="preserve"> the selection of the security is more important than the nominal fee that the custodian charges to buy or sell the security.</w:t>
      </w:r>
    </w:p>
    <w:p w:rsidR="00A61919" w:rsidRPr="00A00C8C" w:rsidRDefault="00A61919" w:rsidP="00A61919">
      <w:pPr>
        <w:pStyle w:val="BodyText"/>
        <w:rPr>
          <w:sz w:val="20"/>
          <w:szCs w:val="20"/>
        </w:rPr>
      </w:pPr>
      <w:r w:rsidRPr="00A00C8C">
        <w:rPr>
          <w:sz w:val="20"/>
          <w:szCs w:val="20"/>
        </w:rPr>
        <w:t xml:space="preserve">STONEBROOK CAPITAL MANAGEMENT, INC., in its sole discretion, may waive its minimum fee and/or charge a lesser investment advisory fee based upon certain criteria (e.g., historical relationship, type of assets, anticipated future earning capacity, anticipated future additional assets, dollar amounts of assets to be managed, related accounts, account composition, negotiations with clients, etc.). </w:t>
      </w:r>
    </w:p>
    <w:p w:rsidR="0076682F" w:rsidRDefault="0076682F" w:rsidP="0076682F">
      <w:pPr>
        <w:pStyle w:val="NoSpacing"/>
        <w:ind w:left="1080"/>
        <w:rPr>
          <w:rFonts w:cs="Times New Roman"/>
          <w:sz w:val="20"/>
          <w:szCs w:val="20"/>
        </w:rPr>
      </w:pPr>
      <w:r>
        <w:rPr>
          <w:rFonts w:cs="Times New Roman"/>
          <w:sz w:val="20"/>
          <w:szCs w:val="20"/>
        </w:rPr>
        <w:t>CCR Section 260.2</w:t>
      </w:r>
      <w:r w:rsidR="007B1181">
        <w:rPr>
          <w:rFonts w:cs="Times New Roman"/>
          <w:sz w:val="20"/>
          <w:szCs w:val="20"/>
        </w:rPr>
        <w:t>38(j) Disclosure:  Please note</w:t>
      </w:r>
      <w:proofErr w:type="gramStart"/>
      <w:r w:rsidR="007B1181">
        <w:rPr>
          <w:rFonts w:cs="Times New Roman"/>
          <w:sz w:val="20"/>
          <w:szCs w:val="20"/>
        </w:rPr>
        <w:t>,</w:t>
      </w:r>
      <w:proofErr w:type="gramEnd"/>
      <w:r w:rsidR="007B1181">
        <w:rPr>
          <w:rFonts w:cs="Times New Roman"/>
          <w:sz w:val="20"/>
          <w:szCs w:val="20"/>
        </w:rPr>
        <w:t xml:space="preserve"> </w:t>
      </w:r>
      <w:r>
        <w:rPr>
          <w:rFonts w:cs="Times New Roman"/>
          <w:sz w:val="20"/>
          <w:szCs w:val="20"/>
        </w:rPr>
        <w:t>lower fees for comparable services may be available from other sources.</w:t>
      </w:r>
    </w:p>
    <w:p w:rsidR="0076682F" w:rsidRPr="00A00C8C" w:rsidRDefault="0076682F" w:rsidP="00A61919">
      <w:pPr>
        <w:pStyle w:val="BodyText"/>
        <w:rPr>
          <w:sz w:val="20"/>
          <w:szCs w:val="20"/>
        </w:rPr>
      </w:pPr>
    </w:p>
    <w:p w:rsidR="00A61919" w:rsidRPr="00A00C8C" w:rsidRDefault="00A61919" w:rsidP="009D6973">
      <w:pPr>
        <w:pStyle w:val="Heading2"/>
      </w:pPr>
      <w:bookmarkStart w:id="20" w:name="_Toc269474959"/>
      <w:r w:rsidRPr="00A00C8C">
        <w:t>Expense Ratios</w:t>
      </w:r>
      <w:bookmarkEnd w:id="20"/>
    </w:p>
    <w:p w:rsidR="00A61919" w:rsidRPr="00A00C8C" w:rsidRDefault="00A61919" w:rsidP="00A61919">
      <w:pPr>
        <w:pStyle w:val="BodyText"/>
        <w:rPr>
          <w:sz w:val="20"/>
          <w:szCs w:val="20"/>
        </w:rPr>
      </w:pPr>
      <w:r w:rsidRPr="00A00C8C">
        <w:rPr>
          <w:sz w:val="20"/>
          <w:szCs w:val="20"/>
        </w:rPr>
        <w:t>Mutual funds generally charge a management fee for their services as investment managers.  The management fee is called an expense ratio.  For example, an expense ratio of 0.50 means that the mutual fund company charges 0.5% for their services.  These fees are in addition to the fees paid by you to STONEBROOK CAPITAL MANAGEMENT, INC.</w:t>
      </w:r>
    </w:p>
    <w:p w:rsidR="00A61919" w:rsidRPr="00A00C8C" w:rsidRDefault="004F5542" w:rsidP="009D6973">
      <w:pPr>
        <w:pStyle w:val="Heading2"/>
      </w:pPr>
      <w:bookmarkStart w:id="21" w:name="_Toc269474960"/>
      <w:r w:rsidRPr="00A00C8C">
        <w:t xml:space="preserve">Past </w:t>
      </w:r>
      <w:proofErr w:type="gramStart"/>
      <w:r w:rsidR="00B5063A" w:rsidRPr="00A00C8C">
        <w:t>Due</w:t>
      </w:r>
      <w:proofErr w:type="gramEnd"/>
      <w:r w:rsidR="00B5063A" w:rsidRPr="00A00C8C">
        <w:t xml:space="preserve"> Accounts and Termination of Agreement</w:t>
      </w:r>
    </w:p>
    <w:p w:rsidR="00CD4782" w:rsidRPr="00A00C8C" w:rsidRDefault="00A61919" w:rsidP="00FE7613">
      <w:pPr>
        <w:pStyle w:val="NoSpacing"/>
        <w:ind w:left="1035"/>
        <w:rPr>
          <w:sz w:val="20"/>
          <w:szCs w:val="20"/>
        </w:rPr>
      </w:pPr>
      <w:r w:rsidRPr="00A00C8C">
        <w:rPr>
          <w:sz w:val="20"/>
          <w:szCs w:val="20"/>
        </w:rPr>
        <w:t xml:space="preserve">Upon termination of an agreement (described </w:t>
      </w:r>
      <w:r w:rsidR="00261E1B">
        <w:rPr>
          <w:sz w:val="20"/>
          <w:szCs w:val="20"/>
        </w:rPr>
        <w:t>previously</w:t>
      </w:r>
      <w:r w:rsidR="00766C7B">
        <w:rPr>
          <w:sz w:val="20"/>
          <w:szCs w:val="20"/>
        </w:rPr>
        <w:t>),</w:t>
      </w:r>
      <w:r w:rsidR="001B647B">
        <w:rPr>
          <w:color w:val="FF0000"/>
          <w:sz w:val="20"/>
          <w:szCs w:val="20"/>
        </w:rPr>
        <w:t xml:space="preserve"> </w:t>
      </w:r>
      <w:r w:rsidR="001B647B" w:rsidRPr="00766C7B">
        <w:rPr>
          <w:sz w:val="20"/>
          <w:szCs w:val="20"/>
        </w:rPr>
        <w:t>any unearned prepaid fe</w:t>
      </w:r>
      <w:r w:rsidR="00766C7B">
        <w:rPr>
          <w:sz w:val="20"/>
          <w:szCs w:val="20"/>
        </w:rPr>
        <w:t>es will be refunded on a pro</w:t>
      </w:r>
      <w:r w:rsidR="00D410CD">
        <w:rPr>
          <w:sz w:val="20"/>
          <w:szCs w:val="20"/>
        </w:rPr>
        <w:t xml:space="preserve"> </w:t>
      </w:r>
      <w:r w:rsidR="00766C7B">
        <w:rPr>
          <w:sz w:val="20"/>
          <w:szCs w:val="20"/>
        </w:rPr>
        <w:t>rata</w:t>
      </w:r>
      <w:r w:rsidR="001B647B" w:rsidRPr="00766C7B">
        <w:rPr>
          <w:sz w:val="20"/>
          <w:szCs w:val="20"/>
        </w:rPr>
        <w:t xml:space="preserve"> basis</w:t>
      </w:r>
      <w:r w:rsidR="00766C7B">
        <w:rPr>
          <w:sz w:val="20"/>
          <w:szCs w:val="20"/>
        </w:rPr>
        <w:t>,</w:t>
      </w:r>
      <w:r w:rsidR="001B647B" w:rsidRPr="00766C7B">
        <w:rPr>
          <w:sz w:val="20"/>
          <w:szCs w:val="20"/>
        </w:rPr>
        <w:t xml:space="preserve"> based on the date of termination.</w:t>
      </w:r>
      <w:r w:rsidR="001B647B">
        <w:rPr>
          <w:color w:val="FF0000"/>
          <w:sz w:val="20"/>
          <w:szCs w:val="20"/>
        </w:rPr>
        <w:t xml:space="preserve"> </w:t>
      </w:r>
      <w:r w:rsidRPr="00A00C8C">
        <w:rPr>
          <w:sz w:val="20"/>
          <w:szCs w:val="20"/>
        </w:rPr>
        <w:t>The amount of the refund will be based on the number of remaining days in</w:t>
      </w:r>
      <w:r w:rsidR="004F7075">
        <w:rPr>
          <w:sz w:val="20"/>
          <w:szCs w:val="20"/>
        </w:rPr>
        <w:t xml:space="preserve"> the period that was prepaid</w:t>
      </w:r>
      <w:r w:rsidRPr="00A00C8C">
        <w:rPr>
          <w:sz w:val="20"/>
          <w:szCs w:val="20"/>
        </w:rPr>
        <w:t>.</w:t>
      </w:r>
      <w:bookmarkEnd w:id="21"/>
    </w:p>
    <w:p w:rsidR="00FE7613" w:rsidRPr="00A00C8C" w:rsidRDefault="00FE7613" w:rsidP="009D6973">
      <w:pPr>
        <w:pStyle w:val="Heading2"/>
      </w:pPr>
      <w:r w:rsidRPr="00A00C8C">
        <w:t>Supervised Persons</w:t>
      </w:r>
    </w:p>
    <w:p w:rsidR="00CD4782" w:rsidRPr="00A00C8C" w:rsidRDefault="00FE7613" w:rsidP="006912B6">
      <w:pPr>
        <w:pStyle w:val="NoSpacing"/>
        <w:ind w:left="1035"/>
        <w:rPr>
          <w:sz w:val="20"/>
          <w:szCs w:val="20"/>
        </w:rPr>
      </w:pPr>
      <w:r w:rsidRPr="00A00C8C">
        <w:rPr>
          <w:sz w:val="20"/>
          <w:szCs w:val="20"/>
        </w:rPr>
        <w:t>STONEBROOK CAPITAL MANAGEMENT, INC. and its supervised persons do not accept compensation for the sale of securities or other investment products, including asset-based sales charges or service fees from the sale of mutual funds.</w:t>
      </w:r>
    </w:p>
    <w:p w:rsidR="00A61919" w:rsidRPr="00A00C8C" w:rsidRDefault="008A075A" w:rsidP="00A00C8C">
      <w:pPr>
        <w:pStyle w:val="Heading1"/>
      </w:pPr>
      <w:bookmarkStart w:id="22" w:name="_Toc269474961"/>
      <w:r w:rsidRPr="00A00C8C">
        <w:lastRenderedPageBreak/>
        <w:t xml:space="preserve">Item 6:  </w:t>
      </w:r>
      <w:r w:rsidR="00A61919" w:rsidRPr="00A00C8C">
        <w:t>P</w:t>
      </w:r>
      <w:bookmarkEnd w:id="22"/>
      <w:r w:rsidR="00146DA8" w:rsidRPr="00A00C8C">
        <w:t xml:space="preserve">erformance Based </w:t>
      </w:r>
      <w:r w:rsidR="00C225B1" w:rsidRPr="00A00C8C">
        <w:t xml:space="preserve">Fees and Side-By-Side </w:t>
      </w:r>
      <w:r w:rsidR="00146DA8" w:rsidRPr="00A00C8C">
        <w:t>Management</w:t>
      </w:r>
    </w:p>
    <w:p w:rsidR="00A61919" w:rsidRPr="00A00C8C" w:rsidRDefault="00A61919" w:rsidP="009D6973">
      <w:pPr>
        <w:pStyle w:val="Heading2"/>
      </w:pPr>
      <w:bookmarkStart w:id="23" w:name="_Toc269474962"/>
      <w:r w:rsidRPr="00A00C8C">
        <w:t>Sharing of Capital Gains</w:t>
      </w:r>
      <w:bookmarkEnd w:id="23"/>
    </w:p>
    <w:p w:rsidR="00A61919" w:rsidRPr="00A00C8C" w:rsidRDefault="00A61919" w:rsidP="00A61919">
      <w:pPr>
        <w:pStyle w:val="BodyText"/>
        <w:rPr>
          <w:sz w:val="20"/>
          <w:szCs w:val="20"/>
        </w:rPr>
      </w:pPr>
      <w:r w:rsidRPr="00A00C8C">
        <w:rPr>
          <w:sz w:val="20"/>
          <w:szCs w:val="20"/>
        </w:rPr>
        <w:t xml:space="preserve">Fees are </w:t>
      </w:r>
      <w:r w:rsidRPr="00A00C8C">
        <w:rPr>
          <w:sz w:val="20"/>
          <w:szCs w:val="20"/>
          <w:u w:val="single"/>
        </w:rPr>
        <w:t>not</w:t>
      </w:r>
      <w:r w:rsidRPr="00A00C8C">
        <w:rPr>
          <w:sz w:val="20"/>
          <w:szCs w:val="20"/>
        </w:rPr>
        <w:t xml:space="preserve"> based on a share of the capital gains or capital appreciation of managed securities.</w:t>
      </w:r>
    </w:p>
    <w:p w:rsidR="00A61919" w:rsidRPr="00A00C8C" w:rsidRDefault="008A075A" w:rsidP="00A00C8C">
      <w:pPr>
        <w:pStyle w:val="Heading1"/>
      </w:pPr>
      <w:r w:rsidRPr="00A00C8C">
        <w:t>Item 7:  Types of Clients</w:t>
      </w:r>
    </w:p>
    <w:p w:rsidR="00A61919" w:rsidRPr="00A00C8C" w:rsidRDefault="00A61919" w:rsidP="009D6973">
      <w:pPr>
        <w:pStyle w:val="Heading2"/>
      </w:pPr>
      <w:bookmarkStart w:id="24" w:name="_Toc269474964"/>
      <w:r w:rsidRPr="00A00C8C">
        <w:t>Description</w:t>
      </w:r>
      <w:bookmarkEnd w:id="24"/>
      <w:r w:rsidRPr="00A00C8C">
        <w:t xml:space="preserve"> </w:t>
      </w:r>
    </w:p>
    <w:p w:rsidR="00A61919" w:rsidRPr="00A00C8C" w:rsidRDefault="00A61919" w:rsidP="00A61919">
      <w:pPr>
        <w:pStyle w:val="BodyText"/>
        <w:rPr>
          <w:sz w:val="20"/>
          <w:szCs w:val="20"/>
        </w:rPr>
      </w:pPr>
      <w:r w:rsidRPr="00A00C8C">
        <w:rPr>
          <w:sz w:val="20"/>
          <w:szCs w:val="20"/>
        </w:rPr>
        <w:t>STONEBROOK CAPITAL MANAGEMENT, INC. generally provides in</w:t>
      </w:r>
      <w:r w:rsidR="00C81EA1">
        <w:rPr>
          <w:sz w:val="20"/>
          <w:szCs w:val="20"/>
        </w:rPr>
        <w:t>vestment advice to individuals</w:t>
      </w:r>
      <w:r w:rsidRPr="00A00C8C">
        <w:rPr>
          <w:sz w:val="20"/>
          <w:szCs w:val="20"/>
        </w:rPr>
        <w:t>, trusts, estates, charitable organizations, corporations and business entities.</w:t>
      </w:r>
    </w:p>
    <w:p w:rsidR="00A61919" w:rsidRPr="00A00C8C" w:rsidRDefault="00A61919" w:rsidP="00A61919">
      <w:pPr>
        <w:pStyle w:val="BodyText"/>
        <w:rPr>
          <w:sz w:val="20"/>
          <w:szCs w:val="20"/>
        </w:rPr>
      </w:pPr>
      <w:r w:rsidRPr="00A00C8C">
        <w:rPr>
          <w:sz w:val="20"/>
          <w:szCs w:val="20"/>
        </w:rPr>
        <w:t xml:space="preserve">Client relationships vary in scope and length of service.  </w:t>
      </w:r>
    </w:p>
    <w:p w:rsidR="00A61919" w:rsidRPr="00A00C8C" w:rsidRDefault="00A61919" w:rsidP="009D6973">
      <w:pPr>
        <w:pStyle w:val="Heading2"/>
      </w:pPr>
      <w:bookmarkStart w:id="25" w:name="_Toc269474965"/>
      <w:r w:rsidRPr="00A00C8C">
        <w:t>Account Minimums</w:t>
      </w:r>
      <w:bookmarkEnd w:id="25"/>
    </w:p>
    <w:p w:rsidR="00A61919" w:rsidRPr="00A00C8C" w:rsidRDefault="00A61919" w:rsidP="00A61919">
      <w:pPr>
        <w:pStyle w:val="BodyText"/>
        <w:rPr>
          <w:sz w:val="20"/>
          <w:szCs w:val="20"/>
        </w:rPr>
      </w:pPr>
      <w:r w:rsidRPr="00A00C8C">
        <w:rPr>
          <w:sz w:val="20"/>
          <w:szCs w:val="20"/>
        </w:rPr>
        <w:t>The minimum account size is $_</w:t>
      </w:r>
      <w:r w:rsidRPr="00A00C8C">
        <w:rPr>
          <w:sz w:val="20"/>
          <w:szCs w:val="20"/>
          <w:u w:val="single"/>
        </w:rPr>
        <w:t>250,000.00</w:t>
      </w:r>
      <w:r w:rsidRPr="00A00C8C">
        <w:rPr>
          <w:sz w:val="20"/>
          <w:szCs w:val="20"/>
        </w:rPr>
        <w:t xml:space="preserve">_of assets under management, which equates to an annual fee of </w:t>
      </w:r>
      <w:r w:rsidR="00B5063A" w:rsidRPr="00A00C8C">
        <w:rPr>
          <w:sz w:val="20"/>
          <w:szCs w:val="20"/>
        </w:rPr>
        <w:t>$_</w:t>
      </w:r>
      <w:r w:rsidR="00D63F9A" w:rsidRPr="00A00C8C">
        <w:rPr>
          <w:sz w:val="20"/>
          <w:szCs w:val="20"/>
          <w:u w:val="single"/>
        </w:rPr>
        <w:t>3,75</w:t>
      </w:r>
      <w:r w:rsidRPr="00A00C8C">
        <w:rPr>
          <w:sz w:val="20"/>
          <w:szCs w:val="20"/>
          <w:u w:val="single"/>
        </w:rPr>
        <w:t>0.00</w:t>
      </w:r>
      <w:r w:rsidR="00B5063A" w:rsidRPr="00A00C8C">
        <w:rPr>
          <w:sz w:val="20"/>
          <w:szCs w:val="20"/>
        </w:rPr>
        <w:t>.</w:t>
      </w:r>
      <w:r w:rsidRPr="00A00C8C">
        <w:rPr>
          <w:sz w:val="20"/>
          <w:szCs w:val="20"/>
        </w:rPr>
        <w:t xml:space="preserve">  </w:t>
      </w:r>
    </w:p>
    <w:p w:rsidR="00A61919" w:rsidRPr="00A00C8C" w:rsidRDefault="00A61919" w:rsidP="00A61919">
      <w:pPr>
        <w:pStyle w:val="BodyText"/>
        <w:rPr>
          <w:sz w:val="20"/>
          <w:szCs w:val="20"/>
        </w:rPr>
      </w:pPr>
      <w:r w:rsidRPr="00A00C8C">
        <w:rPr>
          <w:sz w:val="20"/>
          <w:szCs w:val="20"/>
        </w:rPr>
        <w:t xml:space="preserve">STONEBROOK CAPITAL MANAGEMENT, INC. has the discretion to waive the account minimum. </w:t>
      </w:r>
      <w:r w:rsidR="00F668CD" w:rsidRPr="00A00C8C">
        <w:rPr>
          <w:sz w:val="20"/>
          <w:szCs w:val="20"/>
        </w:rPr>
        <w:t xml:space="preserve"> Accounts</w:t>
      </w:r>
      <w:r w:rsidRPr="00A00C8C">
        <w:rPr>
          <w:sz w:val="20"/>
          <w:szCs w:val="20"/>
        </w:rPr>
        <w:t xml:space="preserve"> less </w:t>
      </w:r>
      <w:proofErr w:type="gramStart"/>
      <w:r w:rsidRPr="00A00C8C">
        <w:rPr>
          <w:sz w:val="20"/>
          <w:szCs w:val="20"/>
        </w:rPr>
        <w:t xml:space="preserve">than </w:t>
      </w:r>
      <w:r w:rsidRPr="00A00C8C">
        <w:rPr>
          <w:sz w:val="20"/>
          <w:szCs w:val="20"/>
          <w:u w:val="single"/>
        </w:rPr>
        <w:t xml:space="preserve"> $</w:t>
      </w:r>
      <w:proofErr w:type="gramEnd"/>
      <w:r w:rsidRPr="00A00C8C">
        <w:rPr>
          <w:sz w:val="20"/>
          <w:szCs w:val="20"/>
          <w:u w:val="single"/>
        </w:rPr>
        <w:t>250,000.00</w:t>
      </w:r>
      <w:r w:rsidRPr="00A00C8C">
        <w:rPr>
          <w:sz w:val="20"/>
          <w:szCs w:val="20"/>
        </w:rPr>
        <w:t xml:space="preserve">_ may be set up when the client and the advisor anticipate the client will add additional funds within a reasonable time. </w:t>
      </w:r>
      <w:r w:rsidRPr="00A00C8C">
        <w:rPr>
          <w:rFonts w:ascii="Comic Sans MS" w:hAnsi="Comic Sans MS"/>
          <w:sz w:val="20"/>
          <w:szCs w:val="20"/>
        </w:rPr>
        <w:t xml:space="preserve"> </w:t>
      </w:r>
      <w:r w:rsidR="00B5063A" w:rsidRPr="00A00C8C">
        <w:rPr>
          <w:rFonts w:cs="Arial"/>
          <w:sz w:val="20"/>
          <w:szCs w:val="20"/>
        </w:rPr>
        <w:t>The fees for these accounts will be negotiated on a case by case basis.</w:t>
      </w:r>
      <w:r w:rsidRPr="00A00C8C">
        <w:rPr>
          <w:rFonts w:cs="Arial"/>
          <w:sz w:val="20"/>
          <w:szCs w:val="20"/>
        </w:rPr>
        <w:t xml:space="preserve"> </w:t>
      </w:r>
      <w:r w:rsidRPr="00A00C8C">
        <w:rPr>
          <w:sz w:val="20"/>
          <w:szCs w:val="20"/>
        </w:rPr>
        <w:t>Other exceptions will apply to employees of STONEBROOK CAPITAL MANAGEMENT, INC. and their relatives, or relatives of existing clients.</w:t>
      </w:r>
    </w:p>
    <w:p w:rsidR="00A61919" w:rsidRPr="00A00C8C" w:rsidRDefault="00B5063A" w:rsidP="00A61919">
      <w:pPr>
        <w:pStyle w:val="BodyText"/>
        <w:rPr>
          <w:rFonts w:cs="Arial"/>
          <w:sz w:val="20"/>
          <w:szCs w:val="20"/>
        </w:rPr>
      </w:pPr>
      <w:r w:rsidRPr="00A00C8C">
        <w:rPr>
          <w:rFonts w:cs="Arial"/>
          <w:sz w:val="20"/>
          <w:szCs w:val="20"/>
        </w:rPr>
        <w:t>In certain circumstances, all fees and account minimums may be negotiated. Under no circumstances will any account be charged more than</w:t>
      </w:r>
      <w:r w:rsidR="00A54F8D">
        <w:rPr>
          <w:rFonts w:cs="Arial"/>
          <w:sz w:val="20"/>
          <w:szCs w:val="20"/>
        </w:rPr>
        <w:t xml:space="preserve"> </w:t>
      </w:r>
      <w:r w:rsidR="004845A8" w:rsidRPr="00A54F8D">
        <w:rPr>
          <w:rFonts w:cs="Arial"/>
          <w:sz w:val="20"/>
          <w:szCs w:val="20"/>
        </w:rPr>
        <w:t>2</w:t>
      </w:r>
      <w:r w:rsidRPr="00A54F8D">
        <w:rPr>
          <w:rFonts w:cs="Arial"/>
          <w:sz w:val="20"/>
          <w:szCs w:val="20"/>
        </w:rPr>
        <w:t>%.</w:t>
      </w:r>
    </w:p>
    <w:p w:rsidR="00A61919" w:rsidRPr="00A00C8C" w:rsidRDefault="008A075A" w:rsidP="00A00C8C">
      <w:pPr>
        <w:pStyle w:val="Heading1"/>
      </w:pPr>
      <w:bookmarkStart w:id="26" w:name="_Toc269474966"/>
      <w:r w:rsidRPr="00A00C8C">
        <w:t xml:space="preserve">Item 8:  </w:t>
      </w:r>
      <w:r w:rsidR="00A61919" w:rsidRPr="00A00C8C">
        <w:t>Methods of Analysis, Investment Strategies and Risk of Loss</w:t>
      </w:r>
      <w:bookmarkEnd w:id="26"/>
    </w:p>
    <w:p w:rsidR="00A61919" w:rsidRPr="00A00C8C" w:rsidRDefault="00A61919" w:rsidP="009D6973">
      <w:pPr>
        <w:pStyle w:val="Heading2"/>
      </w:pPr>
      <w:bookmarkStart w:id="27" w:name="_Toc269474967"/>
      <w:r w:rsidRPr="00A00C8C">
        <w:t>Methods of Analysis</w:t>
      </w:r>
      <w:bookmarkEnd w:id="27"/>
      <w:r w:rsidRPr="00A00C8C">
        <w:t xml:space="preserve"> </w:t>
      </w:r>
    </w:p>
    <w:p w:rsidR="00A61919" w:rsidRPr="00A00C8C" w:rsidRDefault="00A61919" w:rsidP="00A61919">
      <w:pPr>
        <w:pStyle w:val="BodyText"/>
        <w:rPr>
          <w:sz w:val="20"/>
          <w:szCs w:val="20"/>
        </w:rPr>
      </w:pPr>
      <w:r w:rsidRPr="00A00C8C">
        <w:rPr>
          <w:sz w:val="20"/>
          <w:szCs w:val="20"/>
        </w:rPr>
        <w:t xml:space="preserve">Security analysis methods may include charting, fundamental analysis </w:t>
      </w:r>
      <w:r w:rsidR="00B5063A" w:rsidRPr="00A00C8C">
        <w:rPr>
          <w:sz w:val="20"/>
          <w:szCs w:val="20"/>
        </w:rPr>
        <w:t xml:space="preserve">and </w:t>
      </w:r>
      <w:r w:rsidRPr="00A00C8C">
        <w:rPr>
          <w:sz w:val="20"/>
          <w:szCs w:val="20"/>
        </w:rPr>
        <w:t>technical analysis.</w:t>
      </w:r>
    </w:p>
    <w:p w:rsidR="00A61919" w:rsidRPr="00A00C8C" w:rsidRDefault="00A61919" w:rsidP="00A61919">
      <w:pPr>
        <w:pStyle w:val="BodyText"/>
        <w:rPr>
          <w:sz w:val="20"/>
          <w:szCs w:val="20"/>
        </w:rPr>
      </w:pPr>
      <w:r w:rsidRPr="00A00C8C">
        <w:rPr>
          <w:sz w:val="20"/>
          <w:szCs w:val="20"/>
        </w:rPr>
        <w:t>The main sources of information include financial newspapers and magazines, inspections of corporate activities, research materials prepared by others, corporate rating services, annual reports, prospectuses, filings with the Securities and Exchange Commission, and company press releases.</w:t>
      </w:r>
    </w:p>
    <w:p w:rsidR="00A61919" w:rsidRPr="00A00C8C" w:rsidRDefault="00A61919" w:rsidP="00A61919">
      <w:pPr>
        <w:pStyle w:val="BodyText"/>
        <w:rPr>
          <w:sz w:val="20"/>
          <w:szCs w:val="20"/>
        </w:rPr>
      </w:pPr>
      <w:r w:rsidRPr="00A00C8C">
        <w:rPr>
          <w:sz w:val="20"/>
          <w:szCs w:val="20"/>
        </w:rPr>
        <w:t>Other sources of information that may use include Charles Schwab &amp; Company</w:t>
      </w:r>
      <w:r w:rsidR="00B5063A" w:rsidRPr="00A00C8C">
        <w:rPr>
          <w:sz w:val="20"/>
          <w:szCs w:val="20"/>
        </w:rPr>
        <w:t xml:space="preserve">, Thompson Reuters, TD Ameritrade, Standard &amp; </w:t>
      </w:r>
      <w:proofErr w:type="spellStart"/>
      <w:r w:rsidR="00B5063A" w:rsidRPr="00A00C8C">
        <w:rPr>
          <w:sz w:val="20"/>
          <w:szCs w:val="20"/>
        </w:rPr>
        <w:t>Poors</w:t>
      </w:r>
      <w:proofErr w:type="spellEnd"/>
      <w:r w:rsidRPr="00A00C8C">
        <w:rPr>
          <w:sz w:val="20"/>
          <w:szCs w:val="20"/>
        </w:rPr>
        <w:t>, and the World Wide Web.</w:t>
      </w:r>
    </w:p>
    <w:p w:rsidR="00A61919" w:rsidRPr="00A00C8C" w:rsidRDefault="00A61919" w:rsidP="009D6973">
      <w:pPr>
        <w:pStyle w:val="Heading2"/>
      </w:pPr>
      <w:bookmarkStart w:id="28" w:name="_Toc269474968"/>
      <w:r w:rsidRPr="00A00C8C">
        <w:t>Investment Strategies</w:t>
      </w:r>
      <w:bookmarkEnd w:id="28"/>
    </w:p>
    <w:p w:rsidR="00A61919" w:rsidRPr="00A00C8C" w:rsidRDefault="0013513A" w:rsidP="00A61919">
      <w:pPr>
        <w:spacing w:after="225" w:line="270" w:lineRule="atLeast"/>
        <w:ind w:left="720"/>
        <w:rPr>
          <w:sz w:val="20"/>
          <w:szCs w:val="20"/>
        </w:rPr>
      </w:pPr>
      <w:r w:rsidRPr="00A00C8C">
        <w:rPr>
          <w:sz w:val="20"/>
          <w:szCs w:val="20"/>
        </w:rPr>
        <w:t xml:space="preserve">STONEBROOK CAPITAL MANAGEMENT, INC. </w:t>
      </w:r>
      <w:r w:rsidR="00B5063A" w:rsidRPr="00A00C8C">
        <w:rPr>
          <w:sz w:val="20"/>
          <w:szCs w:val="20"/>
        </w:rPr>
        <w:t xml:space="preserve">believes that proper risk management, the limiting of investment losses, is essential to successful investing. We seek to manage risk in investment portfolios by having proper diversification and by using defensive tactics when market trends and valuations are unfavorable. These tactics include reducing overall stock exposure, raising cash &amp; bond holdings, and limiting the loss potential on individual holdings by clearly identifying exit strategies. </w:t>
      </w:r>
    </w:p>
    <w:p w:rsidR="00A61919" w:rsidRPr="00A00C8C" w:rsidRDefault="00B5063A" w:rsidP="00A61919">
      <w:pPr>
        <w:spacing w:after="225" w:line="270" w:lineRule="atLeast"/>
        <w:ind w:left="720"/>
        <w:rPr>
          <w:sz w:val="20"/>
          <w:szCs w:val="20"/>
        </w:rPr>
      </w:pPr>
      <w:r w:rsidRPr="00A00C8C">
        <w:rPr>
          <w:sz w:val="20"/>
          <w:szCs w:val="20"/>
        </w:rPr>
        <w:t xml:space="preserve">We believe that investment portfolios should be constructed by properly diversifying across asset classes. Gold, stocks, bonds, international investments, commodities, and real estate can help to reduce risk and enhance return. We seek to incorporate non-correlated assets in portfolios, which can potentially lower the volatility in a portfolio while raising its return. </w:t>
      </w:r>
    </w:p>
    <w:p w:rsidR="00A61919" w:rsidRPr="00776694" w:rsidRDefault="00B5063A" w:rsidP="00A61919">
      <w:pPr>
        <w:spacing w:after="225" w:line="270" w:lineRule="atLeast"/>
        <w:ind w:left="720"/>
        <w:rPr>
          <w:color w:val="FF0000"/>
          <w:sz w:val="20"/>
          <w:szCs w:val="20"/>
        </w:rPr>
      </w:pPr>
      <w:r w:rsidRPr="00A00C8C">
        <w:rPr>
          <w:sz w:val="20"/>
          <w:szCs w:val="20"/>
        </w:rPr>
        <w:lastRenderedPageBreak/>
        <w:t xml:space="preserve">Using both fundamental and technical research we allocate portfolios into the major asset classes: stocks, bonds, cash, </w:t>
      </w:r>
      <w:r w:rsidR="00C264E7">
        <w:rPr>
          <w:sz w:val="20"/>
          <w:szCs w:val="20"/>
        </w:rPr>
        <w:t xml:space="preserve">and </w:t>
      </w:r>
      <w:r w:rsidRPr="00A00C8C">
        <w:rPr>
          <w:sz w:val="20"/>
          <w:szCs w:val="20"/>
        </w:rPr>
        <w:t>real assets (i.e. gold, real estate, timber, etc</w:t>
      </w:r>
      <w:r w:rsidRPr="00776694">
        <w:rPr>
          <w:sz w:val="20"/>
          <w:szCs w:val="20"/>
        </w:rPr>
        <w:t>.)</w:t>
      </w:r>
      <w:r w:rsidR="00C264E7">
        <w:rPr>
          <w:sz w:val="20"/>
          <w:szCs w:val="20"/>
        </w:rPr>
        <w:t xml:space="preserve"> in the form of </w:t>
      </w:r>
      <w:r w:rsidR="00776694" w:rsidRPr="00C264E7">
        <w:rPr>
          <w:sz w:val="20"/>
          <w:szCs w:val="20"/>
        </w:rPr>
        <w:t>ETFs and mutual funds</w:t>
      </w:r>
      <w:r w:rsidRPr="00C264E7">
        <w:rPr>
          <w:sz w:val="20"/>
          <w:szCs w:val="20"/>
        </w:rPr>
        <w:t>.</w:t>
      </w:r>
      <w:r w:rsidRPr="00776694">
        <w:rPr>
          <w:color w:val="FF0000"/>
          <w:sz w:val="20"/>
          <w:szCs w:val="20"/>
        </w:rPr>
        <w:t xml:space="preserve"> </w:t>
      </w:r>
    </w:p>
    <w:p w:rsidR="00A61919" w:rsidRPr="00A00C8C" w:rsidRDefault="00B5063A" w:rsidP="00A61919">
      <w:pPr>
        <w:spacing w:after="225" w:line="270" w:lineRule="atLeast"/>
        <w:ind w:left="720"/>
        <w:rPr>
          <w:sz w:val="20"/>
          <w:szCs w:val="20"/>
        </w:rPr>
      </w:pPr>
      <w:r w:rsidRPr="00A00C8C">
        <w:rPr>
          <w:sz w:val="20"/>
          <w:szCs w:val="20"/>
        </w:rPr>
        <w:t>We look at which industries and sectors to emphasize or avoid. Here we consider major trends or themes. After the sector selections are made we look for individual securities that are in line with both our overall strategy and the client’s goals &amp; risk tolerances. We use a combination of technical and fundamental research throughout this process.</w:t>
      </w:r>
    </w:p>
    <w:p w:rsidR="00A61919" w:rsidRPr="00A00C8C" w:rsidRDefault="0013513A" w:rsidP="00A61919">
      <w:pPr>
        <w:pStyle w:val="BodyText"/>
        <w:ind w:left="720"/>
        <w:rPr>
          <w:color w:val="FF0000"/>
          <w:sz w:val="20"/>
          <w:szCs w:val="20"/>
        </w:rPr>
      </w:pPr>
      <w:r w:rsidRPr="00A00C8C">
        <w:rPr>
          <w:sz w:val="20"/>
          <w:szCs w:val="20"/>
        </w:rPr>
        <w:t xml:space="preserve">STONEBROOK CAPITAL MANAGEMENT, INC. </w:t>
      </w:r>
      <w:r w:rsidR="00B5063A" w:rsidRPr="00A00C8C">
        <w:rPr>
          <w:rFonts w:cs="Arial"/>
          <w:sz w:val="20"/>
          <w:szCs w:val="20"/>
        </w:rPr>
        <w:t>constructs custom investment portfolios based on the goals and risk tolerances of our clients.</w:t>
      </w:r>
      <w:r w:rsidR="00B5063A" w:rsidRPr="00A00C8C">
        <w:rPr>
          <w:sz w:val="20"/>
          <w:szCs w:val="20"/>
        </w:rPr>
        <w:t xml:space="preserve"> </w:t>
      </w:r>
      <w:r w:rsidR="00A61919" w:rsidRPr="00A00C8C">
        <w:rPr>
          <w:sz w:val="20"/>
          <w:szCs w:val="20"/>
        </w:rPr>
        <w:t xml:space="preserve">The investment strategy for a specific client is based upon the objectives stated by the client during consultations and on Asset Allocation Questionnaires. The client may change these objectives at any time.  </w:t>
      </w:r>
    </w:p>
    <w:p w:rsidR="00A61919" w:rsidRPr="00E20A80" w:rsidRDefault="00A61919" w:rsidP="00A61919">
      <w:pPr>
        <w:pStyle w:val="BodyText"/>
        <w:ind w:left="720"/>
        <w:rPr>
          <w:color w:val="FF0000"/>
          <w:sz w:val="20"/>
          <w:szCs w:val="20"/>
        </w:rPr>
      </w:pPr>
      <w:r w:rsidRPr="00A00C8C">
        <w:rPr>
          <w:sz w:val="20"/>
          <w:szCs w:val="20"/>
        </w:rPr>
        <w:t>Other strategies may include long-term purchases, short-term purchases</w:t>
      </w:r>
      <w:r w:rsidR="00F40426">
        <w:rPr>
          <w:sz w:val="20"/>
          <w:szCs w:val="20"/>
        </w:rPr>
        <w:t xml:space="preserve"> (Note: We buy for long term, but trends can change making s</w:t>
      </w:r>
      <w:r w:rsidR="000E59DB">
        <w:rPr>
          <w:sz w:val="20"/>
          <w:szCs w:val="20"/>
        </w:rPr>
        <w:t>h</w:t>
      </w:r>
      <w:r w:rsidR="00F40426">
        <w:rPr>
          <w:sz w:val="20"/>
          <w:szCs w:val="20"/>
        </w:rPr>
        <w:t>ort term trades necessary</w:t>
      </w:r>
      <w:r w:rsidR="000E59DB">
        <w:rPr>
          <w:sz w:val="20"/>
          <w:szCs w:val="20"/>
        </w:rPr>
        <w:t>)</w:t>
      </w:r>
      <w:r w:rsidR="00F40426">
        <w:rPr>
          <w:sz w:val="20"/>
          <w:szCs w:val="20"/>
        </w:rPr>
        <w:t xml:space="preserve">, </w:t>
      </w:r>
      <w:r w:rsidRPr="00A00C8C">
        <w:rPr>
          <w:sz w:val="20"/>
          <w:szCs w:val="20"/>
        </w:rPr>
        <w:t>trading</w:t>
      </w:r>
      <w:r w:rsidR="00F40426">
        <w:rPr>
          <w:sz w:val="20"/>
          <w:szCs w:val="20"/>
        </w:rPr>
        <w:t>,</w:t>
      </w:r>
      <w:r w:rsidRPr="00A00C8C">
        <w:rPr>
          <w:sz w:val="20"/>
          <w:szCs w:val="20"/>
        </w:rPr>
        <w:t xml:space="preserve"> and option writing (including covered options, uncovered options or spreading strategies</w:t>
      </w:r>
      <w:r w:rsidR="00F40426">
        <w:rPr>
          <w:sz w:val="20"/>
          <w:szCs w:val="20"/>
        </w:rPr>
        <w:t xml:space="preserve"> </w:t>
      </w:r>
      <w:r w:rsidR="00F40426" w:rsidRPr="00F40426">
        <w:rPr>
          <w:sz w:val="20"/>
          <w:szCs w:val="20"/>
        </w:rPr>
        <w:t>f</w:t>
      </w:r>
      <w:r w:rsidR="00E20A80" w:rsidRPr="00F40426">
        <w:rPr>
          <w:sz w:val="20"/>
          <w:szCs w:val="20"/>
        </w:rPr>
        <w:t>or hedging only</w:t>
      </w:r>
      <w:r w:rsidR="00F40426" w:rsidRPr="00F40426">
        <w:rPr>
          <w:sz w:val="20"/>
          <w:szCs w:val="20"/>
        </w:rPr>
        <w:t>).</w:t>
      </w:r>
    </w:p>
    <w:p w:rsidR="00A61919" w:rsidRPr="00A00C8C" w:rsidRDefault="00A61919" w:rsidP="009D6973">
      <w:pPr>
        <w:pStyle w:val="Heading2"/>
      </w:pPr>
      <w:bookmarkStart w:id="29" w:name="_Toc269474969"/>
      <w:r w:rsidRPr="00A00C8C">
        <w:t>Risk of Loss</w:t>
      </w:r>
      <w:bookmarkEnd w:id="29"/>
    </w:p>
    <w:p w:rsidR="00A61919" w:rsidRPr="00A00C8C" w:rsidRDefault="00A61919" w:rsidP="00A61919">
      <w:pPr>
        <w:pStyle w:val="BodyText"/>
        <w:ind w:left="720"/>
        <w:rPr>
          <w:sz w:val="20"/>
          <w:szCs w:val="20"/>
        </w:rPr>
      </w:pPr>
      <w:r w:rsidRPr="00A00C8C">
        <w:rPr>
          <w:sz w:val="20"/>
          <w:szCs w:val="20"/>
        </w:rPr>
        <w:t xml:space="preserve">All investment programs have certain risks that are borne by the investor. </w:t>
      </w:r>
      <w:r w:rsidR="0013513A" w:rsidRPr="00A00C8C">
        <w:rPr>
          <w:sz w:val="20"/>
          <w:szCs w:val="20"/>
        </w:rPr>
        <w:t xml:space="preserve">STONEBROOK CAPITAL MANAGEMENT, INC. </w:t>
      </w:r>
      <w:r w:rsidR="00B5063A" w:rsidRPr="00A00C8C">
        <w:rPr>
          <w:rFonts w:cs="Arial"/>
          <w:sz w:val="20"/>
          <w:szCs w:val="20"/>
        </w:rPr>
        <w:t xml:space="preserve">helps investors minimize risk and lower volatility while seeking to maximize returns. When market trends and valuations are both favorable, we seek capital accumulation. When market trends and valuations are unfavorable, we seek wealth preservation. </w:t>
      </w:r>
      <w:r w:rsidRPr="00A00C8C">
        <w:rPr>
          <w:sz w:val="20"/>
          <w:szCs w:val="20"/>
        </w:rPr>
        <w:t>Our investment approach constantly keeps the risk of loss in mind</w:t>
      </w:r>
      <w:r w:rsidR="00B5063A" w:rsidRPr="00A00C8C">
        <w:rPr>
          <w:sz w:val="20"/>
          <w:szCs w:val="20"/>
        </w:rPr>
        <w:t>, but</w:t>
      </w:r>
      <w:r w:rsidRPr="00A00C8C">
        <w:rPr>
          <w:sz w:val="20"/>
          <w:szCs w:val="20"/>
        </w:rPr>
        <w:t xml:space="preserve"> clients may </w:t>
      </w:r>
      <w:r w:rsidR="00B5063A" w:rsidRPr="00A00C8C">
        <w:rPr>
          <w:sz w:val="20"/>
          <w:szCs w:val="20"/>
        </w:rPr>
        <w:t>face</w:t>
      </w:r>
      <w:r w:rsidRPr="00A00C8C">
        <w:rPr>
          <w:sz w:val="20"/>
          <w:szCs w:val="20"/>
        </w:rPr>
        <w:t xml:space="preserve"> the following investment risks:</w:t>
      </w:r>
    </w:p>
    <w:p w:rsidR="00A61919" w:rsidRPr="00A00C8C" w:rsidRDefault="00A61919" w:rsidP="00396526">
      <w:pPr>
        <w:pStyle w:val="BodyText"/>
        <w:numPr>
          <w:ilvl w:val="0"/>
          <w:numId w:val="2"/>
        </w:numPr>
        <w:rPr>
          <w:sz w:val="20"/>
          <w:szCs w:val="20"/>
        </w:rPr>
      </w:pPr>
      <w:r w:rsidRPr="00A00C8C">
        <w:rPr>
          <w:sz w:val="20"/>
          <w:szCs w:val="20"/>
          <w:u w:val="single"/>
        </w:rPr>
        <w:t>Interest-rate Risk</w:t>
      </w:r>
      <w:r w:rsidRPr="00A00C8C">
        <w:rPr>
          <w:sz w:val="20"/>
          <w:szCs w:val="20"/>
        </w:rPr>
        <w:t>:  Fluctuations in interest rates may cause investment prices to fluctuate.  For example, when interest rates rise, yields on existing bonds become less attractive, causing their market values to decline.</w:t>
      </w:r>
    </w:p>
    <w:p w:rsidR="00A61919" w:rsidRPr="00A00C8C" w:rsidRDefault="00A61919" w:rsidP="00396526">
      <w:pPr>
        <w:pStyle w:val="BodyText"/>
        <w:numPr>
          <w:ilvl w:val="0"/>
          <w:numId w:val="2"/>
        </w:numPr>
        <w:rPr>
          <w:sz w:val="20"/>
          <w:szCs w:val="20"/>
        </w:rPr>
      </w:pPr>
      <w:r w:rsidRPr="00A00C8C">
        <w:rPr>
          <w:sz w:val="20"/>
          <w:szCs w:val="20"/>
          <w:u w:val="single"/>
        </w:rPr>
        <w:t>Market Risk</w:t>
      </w:r>
      <w:r w:rsidRPr="00A00C8C">
        <w:rPr>
          <w:sz w:val="20"/>
          <w:szCs w:val="20"/>
        </w:rPr>
        <w:t>:  The price of a security, bond, or mutual fund may drop in reaction to tangible and intangible events and conditions.  This type of risk is caused by external factors independent of a security’s particular underlying circumstances.  For example, political, economic and social conditions may trigger market events.</w:t>
      </w:r>
    </w:p>
    <w:p w:rsidR="00A61919" w:rsidRPr="00A00C8C" w:rsidRDefault="00A61919" w:rsidP="00396526">
      <w:pPr>
        <w:pStyle w:val="BodyText"/>
        <w:numPr>
          <w:ilvl w:val="0"/>
          <w:numId w:val="2"/>
        </w:numPr>
        <w:rPr>
          <w:sz w:val="20"/>
          <w:szCs w:val="20"/>
        </w:rPr>
      </w:pPr>
      <w:r w:rsidRPr="00A00C8C">
        <w:rPr>
          <w:sz w:val="20"/>
          <w:szCs w:val="20"/>
          <w:u w:val="single"/>
        </w:rPr>
        <w:t>Inflation Risk</w:t>
      </w:r>
      <w:r w:rsidRPr="00A00C8C">
        <w:rPr>
          <w:sz w:val="20"/>
          <w:szCs w:val="20"/>
        </w:rPr>
        <w:t>:  When any type of inflation is present, a dollar today will not buy as much as a dollar next year, because purchasing power is eroding at the rate of inflation.</w:t>
      </w:r>
    </w:p>
    <w:p w:rsidR="00A61919" w:rsidRPr="00A00C8C" w:rsidRDefault="00A61919" w:rsidP="00396526">
      <w:pPr>
        <w:pStyle w:val="BodyText"/>
        <w:numPr>
          <w:ilvl w:val="0"/>
          <w:numId w:val="2"/>
        </w:numPr>
        <w:rPr>
          <w:sz w:val="20"/>
          <w:szCs w:val="20"/>
        </w:rPr>
      </w:pPr>
      <w:r w:rsidRPr="00A00C8C">
        <w:rPr>
          <w:sz w:val="20"/>
          <w:szCs w:val="20"/>
          <w:u w:val="single"/>
        </w:rPr>
        <w:t>Currency Risk:</w:t>
      </w:r>
      <w:r w:rsidRPr="00A00C8C">
        <w:rPr>
          <w:sz w:val="20"/>
          <w:szCs w:val="20"/>
        </w:rPr>
        <w:t xml:space="preserve">  Overseas investments are subject to fluctuations in the value of the dollar against the currency of the investment’s originating country</w:t>
      </w:r>
      <w:r w:rsidR="00973208" w:rsidRPr="00A00C8C">
        <w:rPr>
          <w:sz w:val="20"/>
          <w:szCs w:val="20"/>
        </w:rPr>
        <w:t>.  This is also referred to as Exchange Rate R</w:t>
      </w:r>
      <w:r w:rsidRPr="00A00C8C">
        <w:rPr>
          <w:sz w:val="20"/>
          <w:szCs w:val="20"/>
        </w:rPr>
        <w:t>isk.</w:t>
      </w:r>
    </w:p>
    <w:p w:rsidR="00A61919" w:rsidRPr="00A00C8C" w:rsidRDefault="00A61919" w:rsidP="00396526">
      <w:pPr>
        <w:pStyle w:val="BodyText"/>
        <w:numPr>
          <w:ilvl w:val="0"/>
          <w:numId w:val="2"/>
        </w:numPr>
        <w:rPr>
          <w:sz w:val="20"/>
          <w:szCs w:val="20"/>
        </w:rPr>
      </w:pPr>
      <w:r w:rsidRPr="00A00C8C">
        <w:rPr>
          <w:sz w:val="20"/>
          <w:szCs w:val="20"/>
          <w:u w:val="single"/>
        </w:rPr>
        <w:t>Reinvestment Risk:</w:t>
      </w:r>
      <w:r w:rsidRPr="00A00C8C">
        <w:rPr>
          <w:sz w:val="20"/>
          <w:szCs w:val="20"/>
        </w:rPr>
        <w:t xml:space="preserve">  This is the risk that future proceeds from investments may have to be reinvested at a potentially lower rate of return (i.e. interest rate).  This primarily relates to fixed income securities.  </w:t>
      </w:r>
    </w:p>
    <w:p w:rsidR="00A61919" w:rsidRPr="00A00C8C" w:rsidRDefault="00A61919" w:rsidP="00396526">
      <w:pPr>
        <w:pStyle w:val="BodyText"/>
        <w:numPr>
          <w:ilvl w:val="0"/>
          <w:numId w:val="2"/>
        </w:numPr>
        <w:rPr>
          <w:sz w:val="20"/>
          <w:szCs w:val="20"/>
        </w:rPr>
      </w:pPr>
      <w:r w:rsidRPr="00A00C8C">
        <w:rPr>
          <w:sz w:val="20"/>
          <w:szCs w:val="20"/>
          <w:u w:val="single"/>
        </w:rPr>
        <w:t>Business Risk:</w:t>
      </w:r>
      <w:r w:rsidRPr="00A00C8C">
        <w:rPr>
          <w:sz w:val="20"/>
          <w:szCs w:val="20"/>
        </w:rPr>
        <w:t xml:space="preserve">  These risks are associated with a particular industry or a particular company within an industry.  For example, oil-drilling companies depend on finding oil and then refining it, a lengthy process, before they can generate a profit.   They carry a higher risk of profitability than an electric company, which generates its income from a steady stream of customers who buy electricity no matter what the economic environment is like.</w:t>
      </w:r>
    </w:p>
    <w:p w:rsidR="00A61919" w:rsidRPr="00A00C8C" w:rsidRDefault="00A61919" w:rsidP="00396526">
      <w:pPr>
        <w:pStyle w:val="BodyText"/>
        <w:numPr>
          <w:ilvl w:val="0"/>
          <w:numId w:val="2"/>
        </w:numPr>
        <w:rPr>
          <w:sz w:val="20"/>
          <w:szCs w:val="20"/>
        </w:rPr>
      </w:pPr>
      <w:r w:rsidRPr="00A00C8C">
        <w:rPr>
          <w:sz w:val="20"/>
          <w:szCs w:val="20"/>
          <w:u w:val="single"/>
        </w:rPr>
        <w:t>Liquidity Risk</w:t>
      </w:r>
      <w:r w:rsidRPr="00A00C8C">
        <w:rPr>
          <w:sz w:val="20"/>
          <w:szCs w:val="20"/>
        </w:rPr>
        <w:t>:  Liquidity is the ability to readily convert an investment into cash.  Generally, assets are more liquid if many traders are interested in a standardized product.  For example, Treasury Bills are highly liquid, while real estate properties are not.</w:t>
      </w:r>
    </w:p>
    <w:p w:rsidR="00A61919" w:rsidRDefault="00A61919" w:rsidP="00396526">
      <w:pPr>
        <w:pStyle w:val="BodyText"/>
        <w:numPr>
          <w:ilvl w:val="0"/>
          <w:numId w:val="2"/>
        </w:numPr>
        <w:rPr>
          <w:sz w:val="20"/>
          <w:szCs w:val="20"/>
        </w:rPr>
      </w:pPr>
      <w:r w:rsidRPr="00A00C8C">
        <w:rPr>
          <w:sz w:val="20"/>
          <w:szCs w:val="20"/>
          <w:u w:val="single"/>
        </w:rPr>
        <w:lastRenderedPageBreak/>
        <w:t>Financial Risk:</w:t>
      </w:r>
      <w:r w:rsidRPr="00A00C8C">
        <w:rPr>
          <w:sz w:val="20"/>
          <w:szCs w:val="20"/>
        </w:rPr>
        <w:t xml:space="preserve">  Excessive borrowing to finance a business’ operations increases the risk of profitability, because the company must meet the terms of its obligations in good times and bad.  During periods of financial stress, the inability to meet loan obligations may result in bankruptcy and/or a declining market value.</w:t>
      </w:r>
    </w:p>
    <w:p w:rsidR="00F464B6" w:rsidRDefault="00F464B6" w:rsidP="00F464B6">
      <w:pPr>
        <w:pStyle w:val="BodyText"/>
        <w:rPr>
          <w:sz w:val="20"/>
          <w:szCs w:val="20"/>
        </w:rPr>
      </w:pPr>
      <w:r>
        <w:rPr>
          <w:sz w:val="20"/>
          <w:szCs w:val="20"/>
        </w:rPr>
        <w:t>Material Risks for Investment Strategies</w:t>
      </w:r>
    </w:p>
    <w:p w:rsidR="00F464B6" w:rsidRPr="00F464B6" w:rsidRDefault="00F464B6" w:rsidP="00F464B6">
      <w:pPr>
        <w:shd w:val="clear" w:color="auto" w:fill="FFFFFF"/>
        <w:ind w:left="1440"/>
        <w:rPr>
          <w:rFonts w:cs="Times New Roman"/>
          <w:sz w:val="20"/>
          <w:szCs w:val="20"/>
        </w:rPr>
      </w:pPr>
      <w:r w:rsidRPr="00F464B6">
        <w:rPr>
          <w:rFonts w:cs="Times New Roman"/>
          <w:sz w:val="20"/>
          <w:szCs w:val="20"/>
        </w:rPr>
        <w:t xml:space="preserve">1.      There can be no assurance that our attempts to manage risk will be successful.  In a broad market decline even a widely diversified portfolio can decline significantly.  Defensive tactics can fail.  For example markets that are expensive can become more expensive, causing </w:t>
      </w:r>
      <w:proofErr w:type="gramStart"/>
      <w:r w:rsidRPr="00F464B6">
        <w:rPr>
          <w:rFonts w:cs="Times New Roman"/>
          <w:sz w:val="20"/>
          <w:szCs w:val="20"/>
        </w:rPr>
        <w:t>a defensive</w:t>
      </w:r>
      <w:proofErr w:type="gramEnd"/>
      <w:r w:rsidRPr="00F464B6">
        <w:rPr>
          <w:rFonts w:cs="Times New Roman"/>
          <w:sz w:val="20"/>
          <w:szCs w:val="20"/>
        </w:rPr>
        <w:t xml:space="preserve"> cash holding to result in a lower overall portfolio return.  Bond prices are not always inversely correlated with stocks.  This means they may not be an effective hedge against a decline in the stock market.  Exiting a stock after a small decline can result in higher trading costs and can result in lost opportunity it the stock subsequently appreciates.</w:t>
      </w:r>
    </w:p>
    <w:p w:rsidR="00F464B6" w:rsidRPr="00F464B6" w:rsidRDefault="00F464B6" w:rsidP="00F464B6">
      <w:pPr>
        <w:shd w:val="clear" w:color="auto" w:fill="FFFFFF"/>
        <w:ind w:left="1440"/>
        <w:rPr>
          <w:rFonts w:cs="Times New Roman"/>
          <w:sz w:val="20"/>
          <w:szCs w:val="20"/>
        </w:rPr>
      </w:pPr>
      <w:r w:rsidRPr="00F464B6">
        <w:rPr>
          <w:rFonts w:cs="Times New Roman"/>
          <w:sz w:val="20"/>
          <w:szCs w:val="20"/>
        </w:rPr>
        <w:t>2.      While including various asset classes in portfolios can reduce overall risk, if previously uncorrelated asset classes become correlated diversification may fail to protect against loss.</w:t>
      </w:r>
    </w:p>
    <w:p w:rsidR="00F464B6" w:rsidRPr="00F464B6" w:rsidRDefault="00F464B6" w:rsidP="00F464B6">
      <w:pPr>
        <w:shd w:val="clear" w:color="auto" w:fill="FFFFFF"/>
        <w:ind w:left="1440"/>
        <w:rPr>
          <w:rFonts w:cs="Times New Roman"/>
          <w:sz w:val="20"/>
          <w:szCs w:val="20"/>
        </w:rPr>
      </w:pPr>
      <w:r w:rsidRPr="00F464B6">
        <w:rPr>
          <w:rFonts w:cs="Times New Roman"/>
          <w:sz w:val="20"/>
          <w:szCs w:val="20"/>
        </w:rPr>
        <w:t>3.      Fundamental research involves analyzing companies’ financial performance, competitive trends, and business prospects.  It relies on the accuracy of information provided by companies and correctly interpreting this information.  There can be no assurance that the information provided by companies is complete and accurate and that our interpretation of the information pr</w:t>
      </w:r>
      <w:r w:rsidR="008F6D15">
        <w:rPr>
          <w:rFonts w:cs="Times New Roman"/>
          <w:sz w:val="20"/>
          <w:szCs w:val="20"/>
        </w:rPr>
        <w:t xml:space="preserve">ovided will be correct. Failure </w:t>
      </w:r>
      <w:r w:rsidRPr="00F464B6">
        <w:rPr>
          <w:rFonts w:cs="Times New Roman"/>
          <w:sz w:val="20"/>
          <w:szCs w:val="20"/>
        </w:rPr>
        <w:t>to obtain complete and accurate information and to correctly interpret it</w:t>
      </w:r>
      <w:r w:rsidR="008F6D15">
        <w:rPr>
          <w:rFonts w:cs="Times New Roman"/>
          <w:sz w:val="20"/>
          <w:szCs w:val="20"/>
        </w:rPr>
        <w:t xml:space="preserve"> </w:t>
      </w:r>
      <w:r w:rsidRPr="00F464B6">
        <w:rPr>
          <w:rFonts w:cs="Times New Roman"/>
          <w:sz w:val="20"/>
          <w:szCs w:val="20"/>
        </w:rPr>
        <w:t>may result in lower returns or losses.</w:t>
      </w:r>
    </w:p>
    <w:p w:rsidR="00F464B6" w:rsidRPr="00F464B6" w:rsidRDefault="00F464B6" w:rsidP="00F464B6">
      <w:pPr>
        <w:shd w:val="clear" w:color="auto" w:fill="FFFFFF"/>
        <w:ind w:left="1440"/>
        <w:rPr>
          <w:rFonts w:cs="Times New Roman"/>
          <w:sz w:val="20"/>
          <w:szCs w:val="20"/>
        </w:rPr>
      </w:pPr>
      <w:r w:rsidRPr="00F464B6">
        <w:rPr>
          <w:rFonts w:cs="Times New Roman"/>
          <w:sz w:val="20"/>
          <w:szCs w:val="20"/>
        </w:rPr>
        <w:t>4.      Technical analysis involves using charts with price and volume data to interpret trends.  In certain trendless markets this may be ineffective resulting in lower returns or losses.  While technical analysis can sometimes identify a change in trend there can be no assurance of future success.</w:t>
      </w:r>
    </w:p>
    <w:p w:rsidR="00F464B6" w:rsidRPr="00F464B6" w:rsidRDefault="00F464B6" w:rsidP="00F464B6">
      <w:pPr>
        <w:shd w:val="clear" w:color="auto" w:fill="FFFFFF"/>
        <w:ind w:left="1440"/>
        <w:rPr>
          <w:rFonts w:cs="Times New Roman"/>
          <w:sz w:val="20"/>
          <w:szCs w:val="20"/>
        </w:rPr>
      </w:pPr>
      <w:r w:rsidRPr="00F464B6">
        <w:rPr>
          <w:rFonts w:cs="Times New Roman"/>
          <w:sz w:val="20"/>
          <w:szCs w:val="20"/>
        </w:rPr>
        <w:t>5.      We may be unable to correctly identify industry and sector trends in the future which could result in lower returns or losses.</w:t>
      </w:r>
    </w:p>
    <w:p w:rsidR="00F464B6" w:rsidRPr="00F464B6" w:rsidRDefault="00F464B6" w:rsidP="00F464B6">
      <w:pPr>
        <w:shd w:val="clear" w:color="auto" w:fill="FFFFFF"/>
        <w:ind w:left="1440"/>
        <w:rPr>
          <w:rFonts w:cs="Times New Roman"/>
          <w:sz w:val="20"/>
          <w:szCs w:val="20"/>
        </w:rPr>
      </w:pPr>
      <w:r w:rsidRPr="00F464B6">
        <w:rPr>
          <w:rFonts w:cs="Times New Roman"/>
          <w:sz w:val="20"/>
          <w:szCs w:val="20"/>
        </w:rPr>
        <w:t>6.      Even if portfolios are constructed that are compatible with client risk tolerances they may still decline in value or result in losses.</w:t>
      </w:r>
    </w:p>
    <w:p w:rsidR="00F464B6" w:rsidRPr="00F464B6" w:rsidRDefault="00F464B6" w:rsidP="00F464B6">
      <w:pPr>
        <w:shd w:val="clear" w:color="auto" w:fill="FFFFFF"/>
        <w:ind w:left="1440"/>
        <w:rPr>
          <w:rFonts w:cs="Times New Roman"/>
          <w:sz w:val="20"/>
          <w:szCs w:val="20"/>
        </w:rPr>
      </w:pPr>
      <w:r w:rsidRPr="00F464B6">
        <w:rPr>
          <w:rFonts w:cs="Times New Roman"/>
          <w:sz w:val="20"/>
          <w:szCs w:val="20"/>
        </w:rPr>
        <w:t>7.       Long-term purchases, short-term purchases, trading, short sales, margin transactions, and option writing (including covered options, uncovered options or spreading strategies involve risk and may result in lower returns or loss of capital.</w:t>
      </w:r>
    </w:p>
    <w:p w:rsidR="00F464B6" w:rsidRPr="00A00C8C" w:rsidRDefault="00F464B6" w:rsidP="00F464B6">
      <w:pPr>
        <w:pStyle w:val="BodyText"/>
        <w:ind w:left="0"/>
        <w:rPr>
          <w:sz w:val="20"/>
          <w:szCs w:val="20"/>
        </w:rPr>
      </w:pPr>
    </w:p>
    <w:p w:rsidR="00A61919" w:rsidRPr="00A00C8C" w:rsidRDefault="008A075A" w:rsidP="00A00C8C">
      <w:pPr>
        <w:pStyle w:val="Heading1"/>
      </w:pPr>
      <w:bookmarkStart w:id="30" w:name="_Toc269474970"/>
      <w:r w:rsidRPr="00A00C8C">
        <w:t xml:space="preserve">Item 9:  </w:t>
      </w:r>
      <w:r w:rsidR="00A61919" w:rsidRPr="00A00C8C">
        <w:t>D</w:t>
      </w:r>
      <w:bookmarkEnd w:id="30"/>
      <w:r w:rsidRPr="00A00C8C">
        <w:t>isciplinary Information</w:t>
      </w:r>
    </w:p>
    <w:p w:rsidR="00A61919" w:rsidRPr="00A00C8C" w:rsidRDefault="00A61919" w:rsidP="009D6973">
      <w:pPr>
        <w:pStyle w:val="Heading2"/>
      </w:pPr>
      <w:bookmarkStart w:id="31" w:name="_Toc269474971"/>
      <w:r w:rsidRPr="00A00C8C">
        <w:t>Legal and Disciplinary</w:t>
      </w:r>
      <w:bookmarkEnd w:id="31"/>
    </w:p>
    <w:p w:rsidR="00A61919" w:rsidRPr="00A00C8C" w:rsidRDefault="00A61919" w:rsidP="00A61919">
      <w:pPr>
        <w:pStyle w:val="BodyText"/>
        <w:rPr>
          <w:sz w:val="20"/>
          <w:szCs w:val="20"/>
        </w:rPr>
      </w:pPr>
      <w:r w:rsidRPr="00A00C8C">
        <w:rPr>
          <w:sz w:val="20"/>
          <w:szCs w:val="20"/>
        </w:rPr>
        <w:t xml:space="preserve">The firm and its employees have </w:t>
      </w:r>
      <w:r w:rsidR="00B5063A" w:rsidRPr="00A00C8C">
        <w:rPr>
          <w:sz w:val="20"/>
          <w:szCs w:val="20"/>
        </w:rPr>
        <w:t xml:space="preserve">not </w:t>
      </w:r>
      <w:r w:rsidRPr="00A00C8C">
        <w:rPr>
          <w:sz w:val="20"/>
          <w:szCs w:val="20"/>
        </w:rPr>
        <w:t>been involved in legal or disciplinary events related to past or present investment clients.</w:t>
      </w:r>
    </w:p>
    <w:p w:rsidR="00A61919" w:rsidRPr="00A00C8C" w:rsidRDefault="008A075A" w:rsidP="00A00C8C">
      <w:pPr>
        <w:pStyle w:val="Heading1"/>
      </w:pPr>
      <w:bookmarkStart w:id="32" w:name="_Toc269474972"/>
      <w:r w:rsidRPr="00A00C8C">
        <w:t xml:space="preserve">Item 10:  </w:t>
      </w:r>
      <w:r w:rsidR="00A61919" w:rsidRPr="00A00C8C">
        <w:t>Other Financial Industry Activities and Affiliations</w:t>
      </w:r>
      <w:bookmarkEnd w:id="32"/>
    </w:p>
    <w:p w:rsidR="00A61919" w:rsidRPr="00A00C8C" w:rsidRDefault="00A61919" w:rsidP="009D6973">
      <w:pPr>
        <w:pStyle w:val="Heading2"/>
      </w:pPr>
      <w:bookmarkStart w:id="33" w:name="_Toc269474973"/>
      <w:r w:rsidRPr="00A00C8C">
        <w:t>Financial Industry Activities</w:t>
      </w:r>
      <w:bookmarkEnd w:id="33"/>
    </w:p>
    <w:p w:rsidR="00A61919" w:rsidRPr="00A00C8C" w:rsidRDefault="00A61919" w:rsidP="00A61919">
      <w:pPr>
        <w:pStyle w:val="BodyText"/>
        <w:rPr>
          <w:strike/>
          <w:sz w:val="20"/>
          <w:szCs w:val="20"/>
        </w:rPr>
      </w:pPr>
      <w:r w:rsidRPr="00A00C8C">
        <w:rPr>
          <w:sz w:val="20"/>
          <w:szCs w:val="20"/>
        </w:rPr>
        <w:t xml:space="preserve">STONEBROOK CAPITAL MANAGEMENT, INC. is registered as </w:t>
      </w:r>
      <w:r w:rsidR="000024D0" w:rsidRPr="00A00C8C">
        <w:rPr>
          <w:rFonts w:cs="Arial"/>
          <w:sz w:val="20"/>
          <w:szCs w:val="20"/>
        </w:rPr>
        <w:t xml:space="preserve">an independent </w:t>
      </w:r>
      <w:r w:rsidR="00B5063A" w:rsidRPr="00A00C8C">
        <w:rPr>
          <w:rFonts w:cs="Arial"/>
          <w:sz w:val="20"/>
          <w:szCs w:val="20"/>
        </w:rPr>
        <w:t xml:space="preserve">investment advisor offering comprehensive investment solutions to individuals, retirement plans, institutions, family offices, and foundations. </w:t>
      </w:r>
    </w:p>
    <w:p w:rsidR="00A61919" w:rsidRPr="00A00C8C" w:rsidRDefault="00B5063A" w:rsidP="009D6973">
      <w:pPr>
        <w:pStyle w:val="Heading2"/>
      </w:pPr>
      <w:bookmarkStart w:id="34" w:name="_Toc269474974"/>
      <w:r w:rsidRPr="00A00C8C">
        <w:lastRenderedPageBreak/>
        <w:t>Affiliations</w:t>
      </w:r>
      <w:bookmarkEnd w:id="34"/>
    </w:p>
    <w:p w:rsidR="00A61919" w:rsidRPr="00A00C8C" w:rsidRDefault="00B5063A" w:rsidP="00A61919">
      <w:pPr>
        <w:pStyle w:val="BodyText"/>
        <w:rPr>
          <w:sz w:val="20"/>
          <w:szCs w:val="20"/>
        </w:rPr>
      </w:pPr>
      <w:r w:rsidRPr="00A00C8C">
        <w:rPr>
          <w:sz w:val="20"/>
          <w:szCs w:val="20"/>
        </w:rPr>
        <w:t xml:space="preserve">STONEBROOK CAPITAL MANAGEMENT, INC. </w:t>
      </w:r>
      <w:r w:rsidR="00A61919" w:rsidRPr="00A00C8C">
        <w:rPr>
          <w:sz w:val="20"/>
          <w:szCs w:val="20"/>
        </w:rPr>
        <w:t xml:space="preserve">does </w:t>
      </w:r>
      <w:r w:rsidRPr="00A00C8C">
        <w:rPr>
          <w:sz w:val="20"/>
          <w:szCs w:val="20"/>
        </w:rPr>
        <w:t>not ha</w:t>
      </w:r>
      <w:r w:rsidR="00A61919" w:rsidRPr="00A00C8C">
        <w:rPr>
          <w:sz w:val="20"/>
          <w:szCs w:val="20"/>
        </w:rPr>
        <w:t xml:space="preserve">ve </w:t>
      </w:r>
      <w:r w:rsidRPr="00A00C8C">
        <w:rPr>
          <w:sz w:val="20"/>
          <w:szCs w:val="20"/>
        </w:rPr>
        <w:t>arrangements that are</w:t>
      </w:r>
      <w:r w:rsidR="00977895" w:rsidRPr="00A00C8C">
        <w:rPr>
          <w:strike/>
          <w:sz w:val="20"/>
          <w:szCs w:val="20"/>
        </w:rPr>
        <w:t xml:space="preserve"> </w:t>
      </w:r>
      <w:r w:rsidRPr="00A00C8C">
        <w:rPr>
          <w:sz w:val="20"/>
          <w:szCs w:val="20"/>
        </w:rPr>
        <w:t>material to its advisory or its clients with a related person who is a broker-dealer, investment company, other investment advisor, financial planning firm, commodity pool operator, commodity trading adviser or futures commission merchant, banking or thrift institution, accounting firm, law firm, insurance company or agency, pension consultant, real estate broker or dealer, or an entity that creates or packages limited partnerships.</w:t>
      </w:r>
    </w:p>
    <w:p w:rsidR="00A61919" w:rsidRPr="00A00C8C" w:rsidRDefault="008A075A" w:rsidP="00A00C8C">
      <w:pPr>
        <w:pStyle w:val="Heading1"/>
      </w:pPr>
      <w:bookmarkStart w:id="35" w:name="_Toc269474975"/>
      <w:r w:rsidRPr="00A00C8C">
        <w:t xml:space="preserve">Item 11:  </w:t>
      </w:r>
      <w:r w:rsidR="00A61919" w:rsidRPr="00A00C8C">
        <w:t>Code of Ethics, Participation or Interest in Client Transactions and Personal Trading</w:t>
      </w:r>
      <w:bookmarkEnd w:id="35"/>
    </w:p>
    <w:p w:rsidR="00A61919" w:rsidRPr="00A00C8C" w:rsidRDefault="00A61919" w:rsidP="009D6973">
      <w:pPr>
        <w:pStyle w:val="Heading2"/>
      </w:pPr>
      <w:bookmarkStart w:id="36" w:name="_Toc269474976"/>
      <w:r w:rsidRPr="00A00C8C">
        <w:t>Code of Ethics</w:t>
      </w:r>
      <w:bookmarkEnd w:id="36"/>
    </w:p>
    <w:p w:rsidR="00796218" w:rsidRPr="00950BF8" w:rsidRDefault="00A61919" w:rsidP="00796218">
      <w:pPr>
        <w:pStyle w:val="BodyText"/>
        <w:rPr>
          <w:sz w:val="20"/>
          <w:szCs w:val="20"/>
        </w:rPr>
      </w:pPr>
      <w:r w:rsidRPr="00A00C8C">
        <w:rPr>
          <w:sz w:val="20"/>
          <w:szCs w:val="20"/>
        </w:rPr>
        <w:t xml:space="preserve">The employees of STONEBROOK CAPITAL MANAGEMENT, INC. have committed to a Code of Ethics that is available for review by clients and prospective clients upon request.  </w:t>
      </w:r>
      <w:r w:rsidR="00796218" w:rsidRPr="00950BF8">
        <w:rPr>
          <w:sz w:val="20"/>
          <w:szCs w:val="20"/>
        </w:rPr>
        <w:t>This code establishes rules of conduct for all employee</w:t>
      </w:r>
      <w:r w:rsidR="00367DCE">
        <w:rPr>
          <w:sz w:val="20"/>
          <w:szCs w:val="20"/>
        </w:rPr>
        <w:t>s of the firm and is designed</w:t>
      </w:r>
      <w:r w:rsidR="00796218" w:rsidRPr="00950BF8">
        <w:rPr>
          <w:sz w:val="20"/>
          <w:szCs w:val="20"/>
        </w:rPr>
        <w:t xml:space="preserve">, among other things, </w:t>
      </w:r>
      <w:r w:rsidR="00367DCE">
        <w:rPr>
          <w:sz w:val="20"/>
          <w:szCs w:val="20"/>
        </w:rPr>
        <w:t xml:space="preserve">to </w:t>
      </w:r>
      <w:r w:rsidR="00796218" w:rsidRPr="00950BF8">
        <w:rPr>
          <w:sz w:val="20"/>
          <w:szCs w:val="20"/>
        </w:rPr>
        <w:t>govern securities trading activities in the accounts of employees.  The Code is based upon the principle that the firm and its employees owe a fiduciary duty to the firm’s clients to conduct their affairs, including their personal securities transactions, in such a manner to avoid (</w:t>
      </w:r>
      <w:proofErr w:type="spellStart"/>
      <w:r w:rsidR="00796218" w:rsidRPr="00950BF8">
        <w:rPr>
          <w:sz w:val="20"/>
          <w:szCs w:val="20"/>
        </w:rPr>
        <w:t>i</w:t>
      </w:r>
      <w:proofErr w:type="spellEnd"/>
      <w:r w:rsidR="00796218" w:rsidRPr="00950BF8">
        <w:rPr>
          <w:sz w:val="20"/>
          <w:szCs w:val="20"/>
        </w:rPr>
        <w:t>) serving their own personal interests ahead of clients, (ii) taking inappropriate advantage of their position with the firm and (iii) any actual or potential conflicts of interest or any abuse of their position of trust and responsibility.</w:t>
      </w:r>
    </w:p>
    <w:p w:rsidR="00796218" w:rsidRPr="00281372" w:rsidRDefault="00796218" w:rsidP="00796218">
      <w:pPr>
        <w:pStyle w:val="BodyText"/>
        <w:rPr>
          <w:sz w:val="20"/>
          <w:szCs w:val="20"/>
        </w:rPr>
      </w:pPr>
      <w:r w:rsidRPr="00950BF8">
        <w:rPr>
          <w:sz w:val="20"/>
          <w:szCs w:val="20"/>
        </w:rPr>
        <w:t>The Code is designed to ensure that the high ethical standards long maintained by Stonebrook Capital Management, Inc. continue to be applied.   The purpose of the Code is to preclude any activities which may lead to or give the appearance of conflicts of interest, insider trading and other forms of prohibited or unethical business conduct.   The excellent name and reputation of our firm continues to be a direct reflection of the conduct of each employee.</w:t>
      </w:r>
    </w:p>
    <w:p w:rsidR="00A61919" w:rsidRPr="00A00C8C" w:rsidRDefault="00A61919" w:rsidP="00A61919">
      <w:pPr>
        <w:pStyle w:val="BodyText"/>
        <w:rPr>
          <w:sz w:val="20"/>
          <w:szCs w:val="20"/>
        </w:rPr>
      </w:pPr>
    </w:p>
    <w:p w:rsidR="00A61919" w:rsidRPr="00A00C8C" w:rsidRDefault="00A61919" w:rsidP="009D6973">
      <w:pPr>
        <w:pStyle w:val="Heading2"/>
      </w:pPr>
      <w:bookmarkStart w:id="37" w:name="_Toc269474977"/>
      <w:r w:rsidRPr="00A00C8C">
        <w:t>Participation or Interest in Client Transactions</w:t>
      </w:r>
      <w:bookmarkEnd w:id="37"/>
    </w:p>
    <w:p w:rsidR="00A61919" w:rsidRPr="00A00C8C" w:rsidRDefault="00A61919" w:rsidP="00A61919">
      <w:pPr>
        <w:pStyle w:val="BodyText"/>
        <w:rPr>
          <w:sz w:val="20"/>
          <w:szCs w:val="20"/>
        </w:rPr>
      </w:pPr>
      <w:r w:rsidRPr="00A00C8C">
        <w:rPr>
          <w:sz w:val="20"/>
          <w:szCs w:val="20"/>
        </w:rPr>
        <w:t>STONEBROOK CAPITAL MANAGEMENT, INC. and its employees may buy or sell securities that are also held by clients.  Employees may not trade their own securities ahead of client trades.  Therefore</w:t>
      </w:r>
      <w:r w:rsidR="006569E8" w:rsidRPr="00A00C8C">
        <w:rPr>
          <w:sz w:val="20"/>
          <w:szCs w:val="20"/>
        </w:rPr>
        <w:t>,</w:t>
      </w:r>
      <w:r w:rsidRPr="00A00C8C">
        <w:rPr>
          <w:sz w:val="20"/>
          <w:szCs w:val="20"/>
        </w:rPr>
        <w:t xml:space="preserve"> such employees are prevented from benefitting from transactions placed on behalf of advisory accounts.  Employees comply with the provisions of the STONEBROOK CAPITAL MANAGEMENT, INC. </w:t>
      </w:r>
      <w:r w:rsidRPr="00A00C8C">
        <w:rPr>
          <w:i/>
          <w:iCs/>
          <w:sz w:val="20"/>
          <w:szCs w:val="20"/>
        </w:rPr>
        <w:t>Compliance Manual</w:t>
      </w:r>
      <w:r w:rsidRPr="00A00C8C">
        <w:rPr>
          <w:sz w:val="20"/>
          <w:szCs w:val="20"/>
        </w:rPr>
        <w:t>.</w:t>
      </w:r>
    </w:p>
    <w:p w:rsidR="00A61919" w:rsidRPr="00A00C8C" w:rsidRDefault="00A61919" w:rsidP="00A61919">
      <w:pPr>
        <w:pStyle w:val="BodyText"/>
        <w:rPr>
          <w:sz w:val="20"/>
          <w:szCs w:val="20"/>
        </w:rPr>
      </w:pPr>
      <w:r w:rsidRPr="00A00C8C">
        <w:rPr>
          <w:sz w:val="20"/>
          <w:szCs w:val="20"/>
        </w:rPr>
        <w:t>STONEBROOK CAPITAL MANAGEMENT, INC.</w:t>
      </w:r>
      <w:r w:rsidR="006569E8" w:rsidRPr="00A00C8C">
        <w:rPr>
          <w:sz w:val="20"/>
          <w:szCs w:val="20"/>
        </w:rPr>
        <w:t xml:space="preserve"> (SCM)</w:t>
      </w:r>
      <w:r w:rsidRPr="00A00C8C">
        <w:rPr>
          <w:sz w:val="20"/>
          <w:szCs w:val="20"/>
        </w:rPr>
        <w:t xml:space="preserve"> or individuals associated with SCM may buy or sell securities identical to those recommended to customers for personal accounts.  Additionally, any related person(s) may have an interest or position in a certain security which may be recommended to a client.  As these situations present a conflict of interest, SCM has established the following restrictions in order to ensure its fiduciary responsibilities:</w:t>
      </w:r>
    </w:p>
    <w:p w:rsidR="00A61919" w:rsidRPr="00A00C8C" w:rsidRDefault="00A61919" w:rsidP="00396526">
      <w:pPr>
        <w:pStyle w:val="BodyText"/>
        <w:numPr>
          <w:ilvl w:val="0"/>
          <w:numId w:val="3"/>
        </w:numPr>
        <w:rPr>
          <w:sz w:val="20"/>
          <w:szCs w:val="20"/>
        </w:rPr>
      </w:pPr>
      <w:r w:rsidRPr="00A00C8C">
        <w:rPr>
          <w:sz w:val="20"/>
          <w:szCs w:val="20"/>
        </w:rPr>
        <w:t>No member or employee of SCM shall buy or sell securities for their personal portfolio(s) where their decision is substantially derived, in whole or in part by reason of his or her employment unless the information is also available to the investing public on reasonable inquiry.  No person of SCM shall prefer his or her own interest to that of the advisory client.</w:t>
      </w:r>
    </w:p>
    <w:p w:rsidR="00A61919" w:rsidRPr="00A00C8C" w:rsidRDefault="00A61919" w:rsidP="00396526">
      <w:pPr>
        <w:pStyle w:val="BodyText"/>
        <w:numPr>
          <w:ilvl w:val="0"/>
          <w:numId w:val="3"/>
        </w:numPr>
        <w:rPr>
          <w:sz w:val="20"/>
          <w:szCs w:val="20"/>
        </w:rPr>
      </w:pPr>
      <w:r w:rsidRPr="00A00C8C">
        <w:rPr>
          <w:sz w:val="20"/>
          <w:szCs w:val="20"/>
        </w:rPr>
        <w:t>SCM maintains lists of all securities for itself and anyone else associated with the advisory practice with access to advisory recommendations.  These holdings are reviewed on a regular basis by an appropriate officer/individual at SCM.</w:t>
      </w:r>
    </w:p>
    <w:p w:rsidR="00A61919" w:rsidRPr="00A00C8C" w:rsidRDefault="00A61919" w:rsidP="00396526">
      <w:pPr>
        <w:pStyle w:val="BodyText"/>
        <w:numPr>
          <w:ilvl w:val="0"/>
          <w:numId w:val="3"/>
        </w:numPr>
        <w:rPr>
          <w:sz w:val="20"/>
          <w:szCs w:val="20"/>
        </w:rPr>
      </w:pPr>
      <w:r w:rsidRPr="00A00C8C">
        <w:rPr>
          <w:sz w:val="20"/>
          <w:szCs w:val="20"/>
        </w:rPr>
        <w:t xml:space="preserve">SCM requires that all individuals must act in accordance with all applicable federal and state regulations governing registered investment advisory practices.  </w:t>
      </w:r>
    </w:p>
    <w:p w:rsidR="00A61919" w:rsidRPr="00A00C8C" w:rsidRDefault="00A61919" w:rsidP="00396526">
      <w:pPr>
        <w:pStyle w:val="BodyText"/>
        <w:numPr>
          <w:ilvl w:val="0"/>
          <w:numId w:val="3"/>
        </w:numPr>
        <w:rPr>
          <w:sz w:val="20"/>
          <w:szCs w:val="20"/>
        </w:rPr>
      </w:pPr>
      <w:r w:rsidRPr="00A00C8C">
        <w:rPr>
          <w:sz w:val="20"/>
          <w:szCs w:val="20"/>
        </w:rPr>
        <w:lastRenderedPageBreak/>
        <w:t>Any individual not in observance of the above may be subject to termination.</w:t>
      </w:r>
    </w:p>
    <w:p w:rsidR="00A61919" w:rsidRPr="00A00C8C" w:rsidRDefault="00A61919" w:rsidP="009D6973">
      <w:pPr>
        <w:pStyle w:val="Heading2"/>
      </w:pPr>
      <w:bookmarkStart w:id="38" w:name="_Toc269474978"/>
      <w:r w:rsidRPr="00A00C8C">
        <w:t>Personal Trading</w:t>
      </w:r>
      <w:bookmarkEnd w:id="38"/>
    </w:p>
    <w:p w:rsidR="00A61919" w:rsidRPr="0002713A" w:rsidRDefault="00A61919" w:rsidP="00A61919">
      <w:pPr>
        <w:pStyle w:val="BodyText"/>
        <w:rPr>
          <w:color w:val="FF0000"/>
          <w:sz w:val="20"/>
          <w:szCs w:val="20"/>
        </w:rPr>
      </w:pPr>
      <w:r w:rsidRPr="00A00C8C">
        <w:rPr>
          <w:sz w:val="20"/>
          <w:szCs w:val="20"/>
        </w:rPr>
        <w:t xml:space="preserve">The Chief Compliance Officer of STONEBROOK CAPITAL MANAGEMENT, INC. is </w:t>
      </w:r>
      <w:r w:rsidR="00B0633F">
        <w:rPr>
          <w:sz w:val="20"/>
          <w:szCs w:val="20"/>
        </w:rPr>
        <w:t xml:space="preserve">       </w:t>
      </w:r>
      <w:r w:rsidR="00B5063A" w:rsidRPr="00A00C8C">
        <w:rPr>
          <w:sz w:val="20"/>
          <w:szCs w:val="20"/>
          <w:u w:val="single"/>
        </w:rPr>
        <w:t>Mark Vincent</w:t>
      </w:r>
      <w:r w:rsidRPr="00A00C8C">
        <w:rPr>
          <w:sz w:val="20"/>
          <w:szCs w:val="20"/>
        </w:rPr>
        <w:t xml:space="preserve">.  He reviews all employee trades each quarter.  His trades are reviewed by </w:t>
      </w:r>
      <w:r w:rsidR="00B5063A" w:rsidRPr="00A00C8C">
        <w:rPr>
          <w:sz w:val="20"/>
          <w:szCs w:val="20"/>
          <w:u w:val="single"/>
        </w:rPr>
        <w:t>Randall Vincent</w:t>
      </w:r>
      <w:r w:rsidRPr="00A00C8C">
        <w:rPr>
          <w:sz w:val="20"/>
          <w:szCs w:val="20"/>
        </w:rPr>
        <w:t>.  The personal trading reviews ensure that the personal trading of employ</w:t>
      </w:r>
      <w:r w:rsidR="0010454D">
        <w:rPr>
          <w:sz w:val="20"/>
          <w:szCs w:val="20"/>
        </w:rPr>
        <w:t xml:space="preserve">ees does </w:t>
      </w:r>
      <w:r w:rsidR="00AE4B14" w:rsidRPr="00AE4B14">
        <w:rPr>
          <w:sz w:val="20"/>
          <w:szCs w:val="20"/>
        </w:rPr>
        <w:t xml:space="preserve">not </w:t>
      </w:r>
      <w:r w:rsidR="0002713A" w:rsidRPr="00AE4B14">
        <w:rPr>
          <w:sz w:val="20"/>
          <w:szCs w:val="20"/>
        </w:rPr>
        <w:t>disadvantage clients.</w:t>
      </w:r>
    </w:p>
    <w:p w:rsidR="00A61919" w:rsidRPr="00A00C8C" w:rsidRDefault="008A075A" w:rsidP="00A00C8C">
      <w:pPr>
        <w:pStyle w:val="Heading1"/>
      </w:pPr>
      <w:bookmarkStart w:id="39" w:name="_Toc269474979"/>
      <w:r w:rsidRPr="00A00C8C">
        <w:t xml:space="preserve">Item 12:  </w:t>
      </w:r>
      <w:bookmarkEnd w:id="39"/>
      <w:r w:rsidRPr="00A00C8C">
        <w:t>Brokerage Practices</w:t>
      </w:r>
    </w:p>
    <w:p w:rsidR="00A61919" w:rsidRPr="00A00C8C" w:rsidRDefault="00A61919" w:rsidP="009D6973">
      <w:pPr>
        <w:pStyle w:val="Heading2"/>
      </w:pPr>
      <w:bookmarkStart w:id="40" w:name="_Toc269474980"/>
      <w:r w:rsidRPr="00A00C8C">
        <w:t>Selecting Brokerage Firms</w:t>
      </w:r>
      <w:bookmarkEnd w:id="40"/>
    </w:p>
    <w:p w:rsidR="00A61919" w:rsidRPr="00A00C8C" w:rsidRDefault="00A61919" w:rsidP="00A61919">
      <w:pPr>
        <w:pStyle w:val="BodyText"/>
        <w:rPr>
          <w:sz w:val="20"/>
          <w:szCs w:val="20"/>
        </w:rPr>
      </w:pPr>
      <w:r w:rsidRPr="00A00C8C">
        <w:rPr>
          <w:sz w:val="20"/>
          <w:szCs w:val="20"/>
        </w:rPr>
        <w:t>STONEBROOK CAPITAL MANAGEMENT, INC. does</w:t>
      </w:r>
      <w:r w:rsidRPr="00B0633F">
        <w:rPr>
          <w:sz w:val="20"/>
          <w:szCs w:val="20"/>
        </w:rPr>
        <w:t xml:space="preserve"> </w:t>
      </w:r>
      <w:r w:rsidR="00B5063A" w:rsidRPr="00B0633F">
        <w:rPr>
          <w:sz w:val="20"/>
          <w:szCs w:val="20"/>
        </w:rPr>
        <w:t>not</w:t>
      </w:r>
      <w:r w:rsidRPr="00A00C8C">
        <w:rPr>
          <w:sz w:val="20"/>
          <w:szCs w:val="20"/>
        </w:rPr>
        <w:t xml:space="preserve"> have any affiliation with product sales firms.  Specific custodian recommendations are made based on a client’s need for such services.  STONEBROOK CAPITAL MANAGEMENT, INC. recommends custodians based on the proven integrity and financial responsibility of the firm and the best execution of orders at reasonable commission rates.</w:t>
      </w:r>
    </w:p>
    <w:p w:rsidR="00A61919" w:rsidRPr="00A00C8C" w:rsidRDefault="00B5063A" w:rsidP="00A61919">
      <w:pPr>
        <w:pStyle w:val="BodyText"/>
        <w:rPr>
          <w:sz w:val="20"/>
          <w:szCs w:val="20"/>
        </w:rPr>
      </w:pPr>
      <w:r w:rsidRPr="00A00C8C">
        <w:rPr>
          <w:sz w:val="20"/>
          <w:szCs w:val="20"/>
        </w:rPr>
        <w:t xml:space="preserve">STONEBROOK CAPITAL MANAGEMENT, INC. recommends brokerage firms and trust companies (qualified custodians), such as </w:t>
      </w:r>
      <w:r w:rsidR="00A61919" w:rsidRPr="00A00C8C">
        <w:rPr>
          <w:sz w:val="20"/>
          <w:szCs w:val="20"/>
          <w:u w:val="single"/>
        </w:rPr>
        <w:t>TD Ameritrade and Charles Schwab</w:t>
      </w:r>
      <w:r w:rsidR="000B6791" w:rsidRPr="00A00C8C">
        <w:rPr>
          <w:sz w:val="20"/>
          <w:szCs w:val="20"/>
          <w:u w:val="single"/>
        </w:rPr>
        <w:t xml:space="preserve"> &amp; Company</w:t>
      </w:r>
      <w:r w:rsidRPr="00A00C8C">
        <w:rPr>
          <w:sz w:val="20"/>
          <w:szCs w:val="20"/>
        </w:rPr>
        <w:t xml:space="preserve">.  </w:t>
      </w:r>
    </w:p>
    <w:p w:rsidR="00A61919" w:rsidRPr="00A00C8C" w:rsidRDefault="00A61919" w:rsidP="00A61919">
      <w:pPr>
        <w:pStyle w:val="BodyText"/>
        <w:rPr>
          <w:sz w:val="20"/>
          <w:szCs w:val="20"/>
        </w:rPr>
      </w:pPr>
      <w:r w:rsidRPr="00A8203D">
        <w:rPr>
          <w:sz w:val="20"/>
          <w:szCs w:val="20"/>
        </w:rPr>
        <w:t xml:space="preserve">STONEBROOK CAPITAL MANAGEMENT, INC. </w:t>
      </w:r>
      <w:r w:rsidR="00B5063A" w:rsidRPr="00A8203D">
        <w:rPr>
          <w:sz w:val="20"/>
          <w:szCs w:val="20"/>
        </w:rPr>
        <w:t>does</w:t>
      </w:r>
      <w:r w:rsidR="00B5063A" w:rsidRPr="00A8203D">
        <w:rPr>
          <w:i/>
          <w:sz w:val="20"/>
          <w:szCs w:val="20"/>
        </w:rPr>
        <w:t xml:space="preserve"> </w:t>
      </w:r>
      <w:r w:rsidR="00B5063A" w:rsidRPr="00A8203D">
        <w:rPr>
          <w:sz w:val="20"/>
          <w:szCs w:val="20"/>
        </w:rPr>
        <w:t xml:space="preserve">not </w:t>
      </w:r>
      <w:r w:rsidRPr="00A8203D">
        <w:rPr>
          <w:sz w:val="20"/>
          <w:szCs w:val="20"/>
        </w:rPr>
        <w:t>receive fees or commissions from any of these arrangements.</w:t>
      </w:r>
    </w:p>
    <w:p w:rsidR="00A61919" w:rsidRPr="00A00C8C" w:rsidRDefault="00A61919" w:rsidP="009D6973">
      <w:pPr>
        <w:pStyle w:val="Heading2"/>
      </w:pPr>
      <w:bookmarkStart w:id="41" w:name="_Toc269474981"/>
      <w:r w:rsidRPr="00A00C8C">
        <w:t>Best Execution</w:t>
      </w:r>
      <w:bookmarkEnd w:id="41"/>
    </w:p>
    <w:p w:rsidR="00A61919" w:rsidRPr="00A00C8C" w:rsidRDefault="00A61919" w:rsidP="00A61919">
      <w:pPr>
        <w:pStyle w:val="BodyText"/>
        <w:rPr>
          <w:sz w:val="20"/>
          <w:szCs w:val="20"/>
        </w:rPr>
      </w:pPr>
      <w:r w:rsidRPr="00A00C8C">
        <w:rPr>
          <w:sz w:val="20"/>
          <w:szCs w:val="20"/>
        </w:rPr>
        <w:t>STONEBROOK CAPITAL MANAGEMENT, INC. reviews the execution of trades at each custodian daily.  T</w:t>
      </w:r>
      <w:r w:rsidR="00B5063A" w:rsidRPr="00A00C8C">
        <w:rPr>
          <w:sz w:val="20"/>
          <w:szCs w:val="20"/>
        </w:rPr>
        <w:t xml:space="preserve">rading fees charged by the custodians </w:t>
      </w:r>
      <w:r w:rsidRPr="00A00C8C">
        <w:rPr>
          <w:sz w:val="20"/>
          <w:szCs w:val="20"/>
        </w:rPr>
        <w:t>are</w:t>
      </w:r>
      <w:r w:rsidR="00B5063A" w:rsidRPr="00A00C8C">
        <w:rPr>
          <w:sz w:val="20"/>
          <w:szCs w:val="20"/>
        </w:rPr>
        <w:t xml:space="preserve"> also reviewed on a</w:t>
      </w:r>
      <w:r w:rsidRPr="00A00C8C">
        <w:rPr>
          <w:sz w:val="20"/>
          <w:szCs w:val="20"/>
        </w:rPr>
        <w:t xml:space="preserve"> dai</w:t>
      </w:r>
      <w:r w:rsidR="00B5063A" w:rsidRPr="00A00C8C">
        <w:rPr>
          <w:sz w:val="20"/>
          <w:szCs w:val="20"/>
        </w:rPr>
        <w:t>ly basis.</w:t>
      </w:r>
      <w:r w:rsidRPr="00A00C8C">
        <w:rPr>
          <w:sz w:val="20"/>
          <w:szCs w:val="20"/>
        </w:rPr>
        <w:t xml:space="preserve">  STONEBROOK CAPITAL MANAGEMENT, INC. does not receive any portion of the trading fees.</w:t>
      </w:r>
    </w:p>
    <w:p w:rsidR="00A61919" w:rsidRPr="00A00C8C" w:rsidRDefault="00A61919" w:rsidP="009D6973">
      <w:pPr>
        <w:pStyle w:val="Heading2"/>
      </w:pPr>
      <w:bookmarkStart w:id="42" w:name="_Toc269474982"/>
      <w:r w:rsidRPr="00A00C8C">
        <w:t>Soft Dollars</w:t>
      </w:r>
      <w:bookmarkEnd w:id="42"/>
    </w:p>
    <w:p w:rsidR="00A61919" w:rsidRPr="00A00C8C" w:rsidRDefault="00A61919" w:rsidP="00A61919">
      <w:pPr>
        <w:pStyle w:val="BodyText"/>
        <w:rPr>
          <w:sz w:val="20"/>
          <w:szCs w:val="20"/>
        </w:rPr>
      </w:pPr>
      <w:r w:rsidRPr="00A00C8C">
        <w:rPr>
          <w:sz w:val="20"/>
          <w:szCs w:val="20"/>
        </w:rPr>
        <w:t>STONEBROOK CAPITAL MANAGEM</w:t>
      </w:r>
      <w:r w:rsidR="0056419D">
        <w:rPr>
          <w:sz w:val="20"/>
          <w:szCs w:val="20"/>
        </w:rPr>
        <w:t xml:space="preserve">ENT, INC. </w:t>
      </w:r>
      <w:r w:rsidRPr="008A16E1">
        <w:rPr>
          <w:sz w:val="20"/>
          <w:szCs w:val="20"/>
        </w:rPr>
        <w:t>receive</w:t>
      </w:r>
      <w:r w:rsidR="0056419D" w:rsidRPr="008A16E1">
        <w:rPr>
          <w:sz w:val="20"/>
          <w:szCs w:val="20"/>
        </w:rPr>
        <w:t>s benefits</w:t>
      </w:r>
      <w:r w:rsidR="0056419D">
        <w:rPr>
          <w:color w:val="FF0000"/>
          <w:sz w:val="20"/>
          <w:szCs w:val="20"/>
        </w:rPr>
        <w:t xml:space="preserve"> </w:t>
      </w:r>
      <w:r w:rsidR="0056419D">
        <w:rPr>
          <w:sz w:val="20"/>
          <w:szCs w:val="20"/>
        </w:rPr>
        <w:t>from Charles Schwab &amp; Company and</w:t>
      </w:r>
      <w:r w:rsidRPr="00A00C8C">
        <w:rPr>
          <w:sz w:val="20"/>
          <w:szCs w:val="20"/>
        </w:rPr>
        <w:t xml:space="preserve"> TD Ameritrade.  </w:t>
      </w:r>
    </w:p>
    <w:p w:rsidR="00A61919" w:rsidRPr="00A00C8C" w:rsidRDefault="00A61919" w:rsidP="009D6973">
      <w:pPr>
        <w:pStyle w:val="Heading2"/>
      </w:pPr>
      <w:bookmarkStart w:id="43" w:name="_Toc269474983"/>
      <w:r w:rsidRPr="00A00C8C">
        <w:t>Order Aggregation</w:t>
      </w:r>
      <w:bookmarkEnd w:id="43"/>
    </w:p>
    <w:p w:rsidR="00A61919" w:rsidRPr="00A00C8C" w:rsidRDefault="00A61919" w:rsidP="00A61919">
      <w:pPr>
        <w:pStyle w:val="BodyText"/>
        <w:rPr>
          <w:sz w:val="20"/>
          <w:szCs w:val="20"/>
        </w:rPr>
      </w:pPr>
      <w:r w:rsidRPr="00A00C8C">
        <w:rPr>
          <w:sz w:val="20"/>
          <w:szCs w:val="20"/>
        </w:rPr>
        <w:t>Most trades are mutual funds or exchange-traded funds where trade aggregation does not garner any client benefit.</w:t>
      </w:r>
    </w:p>
    <w:p w:rsidR="00A61919" w:rsidRPr="00A00C8C" w:rsidRDefault="008A075A" w:rsidP="00A00C8C">
      <w:pPr>
        <w:pStyle w:val="Heading1"/>
      </w:pPr>
      <w:bookmarkStart w:id="44" w:name="_Toc269474984"/>
      <w:r w:rsidRPr="00A00C8C">
        <w:t xml:space="preserve">Item 13:  </w:t>
      </w:r>
      <w:r w:rsidR="00A61919" w:rsidRPr="00A00C8C">
        <w:t>R</w:t>
      </w:r>
      <w:bookmarkEnd w:id="44"/>
      <w:r w:rsidRPr="00A00C8C">
        <w:t>eview of Accounts</w:t>
      </w:r>
    </w:p>
    <w:p w:rsidR="00A61919" w:rsidRPr="00A00C8C" w:rsidRDefault="00A61919" w:rsidP="009D6973">
      <w:pPr>
        <w:pStyle w:val="Heading2"/>
      </w:pPr>
      <w:bookmarkStart w:id="45" w:name="_Toc269474985"/>
      <w:r w:rsidRPr="00A00C8C">
        <w:t>Periodic Reviews</w:t>
      </w:r>
      <w:bookmarkEnd w:id="45"/>
    </w:p>
    <w:p w:rsidR="00A61919" w:rsidRPr="00A00C8C" w:rsidRDefault="00A61919" w:rsidP="00A61919">
      <w:pPr>
        <w:pStyle w:val="BodyText"/>
        <w:rPr>
          <w:sz w:val="20"/>
          <w:szCs w:val="20"/>
        </w:rPr>
      </w:pPr>
      <w:r w:rsidRPr="00A00C8C">
        <w:rPr>
          <w:sz w:val="20"/>
          <w:szCs w:val="20"/>
        </w:rPr>
        <w:t xml:space="preserve">Account reviews are performed quarterly by advisors </w:t>
      </w:r>
      <w:r w:rsidR="00B5063A" w:rsidRPr="00A00C8C">
        <w:rPr>
          <w:sz w:val="20"/>
          <w:szCs w:val="20"/>
        </w:rPr>
        <w:t>Randall G. Vincent, Principal</w:t>
      </w:r>
      <w:r w:rsidRPr="00A00C8C">
        <w:rPr>
          <w:sz w:val="20"/>
          <w:szCs w:val="20"/>
        </w:rPr>
        <w:t>,</w:t>
      </w:r>
      <w:r w:rsidR="00B5063A" w:rsidRPr="00A00C8C">
        <w:rPr>
          <w:sz w:val="20"/>
          <w:szCs w:val="20"/>
        </w:rPr>
        <w:t xml:space="preserve"> and Mark E. Vincent, Principal.</w:t>
      </w:r>
      <w:r w:rsidRPr="00A00C8C">
        <w:rPr>
          <w:sz w:val="20"/>
          <w:szCs w:val="20"/>
        </w:rPr>
        <w:t xml:space="preserve">  Account reviews are performed more frequently when market conditions dictate.</w:t>
      </w:r>
    </w:p>
    <w:p w:rsidR="00A61919" w:rsidRPr="00A00C8C" w:rsidRDefault="00A61919" w:rsidP="009D6973">
      <w:pPr>
        <w:pStyle w:val="Heading2"/>
      </w:pPr>
      <w:bookmarkStart w:id="46" w:name="_Toc269474986"/>
      <w:r w:rsidRPr="00A00C8C">
        <w:t>Review Triggers</w:t>
      </w:r>
      <w:bookmarkEnd w:id="46"/>
    </w:p>
    <w:p w:rsidR="00A61919" w:rsidRPr="00A00C8C" w:rsidRDefault="00A61919" w:rsidP="00A61919">
      <w:pPr>
        <w:pStyle w:val="BodyText"/>
        <w:rPr>
          <w:sz w:val="20"/>
          <w:szCs w:val="20"/>
        </w:rPr>
      </w:pPr>
      <w:r w:rsidRPr="00A00C8C">
        <w:rPr>
          <w:sz w:val="20"/>
          <w:szCs w:val="20"/>
        </w:rPr>
        <w:t>Other conditions that may trigger a review are changes in the tax laws, new investment information, and changes in a client's own situation.</w:t>
      </w:r>
    </w:p>
    <w:p w:rsidR="00A61919" w:rsidRPr="00A00C8C" w:rsidRDefault="00A61919" w:rsidP="009D6973">
      <w:pPr>
        <w:pStyle w:val="Heading2"/>
      </w:pPr>
      <w:bookmarkStart w:id="47" w:name="_Toc269474987"/>
      <w:r w:rsidRPr="00A00C8C">
        <w:t>Regular Reports</w:t>
      </w:r>
      <w:bookmarkEnd w:id="47"/>
    </w:p>
    <w:p w:rsidR="00A61919" w:rsidRPr="00A00C8C" w:rsidRDefault="00A61919" w:rsidP="00A61919">
      <w:pPr>
        <w:pStyle w:val="BodyText"/>
        <w:rPr>
          <w:sz w:val="20"/>
          <w:szCs w:val="20"/>
        </w:rPr>
      </w:pPr>
      <w:r w:rsidRPr="00A00C8C">
        <w:rPr>
          <w:sz w:val="20"/>
          <w:szCs w:val="20"/>
        </w:rPr>
        <w:t>Account reviewers are members of the firm's Investment Committee.  They are instructed to consider the client's current security positions and the likelihood that the performance of each security will contribute to the investment objectives of the client.</w:t>
      </w:r>
    </w:p>
    <w:p w:rsidR="00A61919" w:rsidRPr="00A00C8C" w:rsidRDefault="00A61919" w:rsidP="00A61919">
      <w:pPr>
        <w:pStyle w:val="BodyText"/>
        <w:rPr>
          <w:sz w:val="20"/>
          <w:szCs w:val="20"/>
        </w:rPr>
      </w:pPr>
      <w:r w:rsidRPr="00A00C8C">
        <w:rPr>
          <w:sz w:val="20"/>
          <w:szCs w:val="20"/>
        </w:rPr>
        <w:lastRenderedPageBreak/>
        <w:t>Clients receive periodic communications on at least an annual basis</w:t>
      </w:r>
      <w:r w:rsidR="00590104" w:rsidRPr="00A00C8C">
        <w:rPr>
          <w:sz w:val="20"/>
          <w:szCs w:val="20"/>
        </w:rPr>
        <w:t>, which include statements directly from the custodians (TD Ameritrade or Charles Schwab &amp; Co.)</w:t>
      </w:r>
      <w:r w:rsidRPr="00A00C8C">
        <w:rPr>
          <w:sz w:val="20"/>
          <w:szCs w:val="20"/>
        </w:rPr>
        <w:t xml:space="preserve">.  </w:t>
      </w:r>
      <w:r w:rsidRPr="00A00C8C">
        <w:rPr>
          <w:i/>
          <w:iCs/>
          <w:sz w:val="20"/>
          <w:szCs w:val="20"/>
        </w:rPr>
        <w:t xml:space="preserve">Investment Management </w:t>
      </w:r>
      <w:r w:rsidRPr="00A00C8C">
        <w:rPr>
          <w:sz w:val="20"/>
          <w:szCs w:val="20"/>
        </w:rPr>
        <w:t>clients</w:t>
      </w:r>
      <w:r w:rsidR="002C5E50" w:rsidRPr="002C5E50">
        <w:rPr>
          <w:color w:val="FF0000"/>
          <w:sz w:val="20"/>
          <w:szCs w:val="20"/>
        </w:rPr>
        <w:t xml:space="preserve"> </w:t>
      </w:r>
      <w:r w:rsidR="002C5E50" w:rsidRPr="008F4EEA">
        <w:rPr>
          <w:sz w:val="20"/>
          <w:szCs w:val="20"/>
        </w:rPr>
        <w:t>also</w:t>
      </w:r>
      <w:r w:rsidRPr="00A00C8C">
        <w:rPr>
          <w:sz w:val="20"/>
          <w:szCs w:val="20"/>
        </w:rPr>
        <w:t xml:space="preserve"> receive written quarterly</w:t>
      </w:r>
      <w:r w:rsidRPr="008F4EEA">
        <w:rPr>
          <w:sz w:val="20"/>
          <w:szCs w:val="20"/>
        </w:rPr>
        <w:t xml:space="preserve"> </w:t>
      </w:r>
      <w:r w:rsidR="002C5E50" w:rsidRPr="008F4EEA">
        <w:rPr>
          <w:sz w:val="20"/>
          <w:szCs w:val="20"/>
        </w:rPr>
        <w:t>reports</w:t>
      </w:r>
      <w:r w:rsidR="002C5E50">
        <w:rPr>
          <w:color w:val="FF0000"/>
          <w:sz w:val="20"/>
          <w:szCs w:val="20"/>
        </w:rPr>
        <w:t xml:space="preserve"> </w:t>
      </w:r>
      <w:r w:rsidR="00590104" w:rsidRPr="00A00C8C">
        <w:rPr>
          <w:sz w:val="20"/>
          <w:szCs w:val="20"/>
        </w:rPr>
        <w:t>from the advisory firm</w:t>
      </w:r>
      <w:r w:rsidR="009D0165">
        <w:rPr>
          <w:sz w:val="20"/>
          <w:szCs w:val="20"/>
        </w:rPr>
        <w:t>.  Quarterly</w:t>
      </w:r>
      <w:r w:rsidRPr="008F4EEA">
        <w:rPr>
          <w:sz w:val="20"/>
          <w:szCs w:val="20"/>
        </w:rPr>
        <w:t xml:space="preserve"> </w:t>
      </w:r>
      <w:r w:rsidR="002C5E50" w:rsidRPr="008F4EEA">
        <w:rPr>
          <w:sz w:val="20"/>
          <w:szCs w:val="20"/>
        </w:rPr>
        <w:t>reports</w:t>
      </w:r>
      <w:r w:rsidR="002C5E50">
        <w:rPr>
          <w:color w:val="FF0000"/>
          <w:sz w:val="20"/>
          <w:szCs w:val="20"/>
        </w:rPr>
        <w:t xml:space="preserve"> </w:t>
      </w:r>
      <w:r w:rsidR="009D0165">
        <w:rPr>
          <w:sz w:val="20"/>
          <w:szCs w:val="20"/>
        </w:rPr>
        <w:t>may include</w:t>
      </w:r>
      <w:r w:rsidRPr="008F4EEA">
        <w:rPr>
          <w:sz w:val="20"/>
          <w:szCs w:val="20"/>
        </w:rPr>
        <w:t xml:space="preserve"> </w:t>
      </w:r>
      <w:r w:rsidR="002C5E50" w:rsidRPr="008F4EEA">
        <w:rPr>
          <w:sz w:val="20"/>
          <w:szCs w:val="20"/>
        </w:rPr>
        <w:t>a</w:t>
      </w:r>
      <w:r w:rsidR="002C5E50">
        <w:rPr>
          <w:color w:val="FF0000"/>
          <w:sz w:val="20"/>
          <w:szCs w:val="20"/>
        </w:rPr>
        <w:t xml:space="preserve"> </w:t>
      </w:r>
      <w:r w:rsidRPr="00A00C8C">
        <w:rPr>
          <w:sz w:val="20"/>
          <w:szCs w:val="20"/>
        </w:rPr>
        <w:t xml:space="preserve">portfolio statement, </w:t>
      </w:r>
      <w:r w:rsidR="002C5E50" w:rsidRPr="008F4EEA">
        <w:rPr>
          <w:sz w:val="20"/>
          <w:szCs w:val="20"/>
        </w:rPr>
        <w:t>asset allocation,</w:t>
      </w:r>
      <w:r w:rsidR="002C5E50">
        <w:rPr>
          <w:color w:val="FF0000"/>
          <w:sz w:val="20"/>
          <w:szCs w:val="20"/>
        </w:rPr>
        <w:t xml:space="preserve"> </w:t>
      </w:r>
      <w:r w:rsidR="002C5E50" w:rsidRPr="008F4EEA">
        <w:rPr>
          <w:sz w:val="20"/>
          <w:szCs w:val="20"/>
        </w:rPr>
        <w:t>performance history,</w:t>
      </w:r>
      <w:r w:rsidR="002C5E50">
        <w:rPr>
          <w:color w:val="FF0000"/>
          <w:sz w:val="20"/>
          <w:szCs w:val="20"/>
        </w:rPr>
        <w:t xml:space="preserve"> </w:t>
      </w:r>
      <w:r w:rsidRPr="00A00C8C">
        <w:rPr>
          <w:sz w:val="20"/>
          <w:szCs w:val="20"/>
        </w:rPr>
        <w:t>and a summary of objectives an</w:t>
      </w:r>
      <w:r w:rsidR="002C5E50">
        <w:rPr>
          <w:sz w:val="20"/>
          <w:szCs w:val="20"/>
        </w:rPr>
        <w:t>d progress towards meeting those</w:t>
      </w:r>
      <w:r w:rsidRPr="00A00C8C">
        <w:rPr>
          <w:sz w:val="20"/>
          <w:szCs w:val="20"/>
        </w:rPr>
        <w:t xml:space="preserve"> objectives.</w:t>
      </w:r>
      <w:r w:rsidR="00896312" w:rsidRPr="00A00C8C">
        <w:rPr>
          <w:sz w:val="20"/>
          <w:szCs w:val="20"/>
        </w:rPr>
        <w:t xml:space="preserve">  </w:t>
      </w:r>
    </w:p>
    <w:p w:rsidR="00A61919" w:rsidRPr="00A00C8C" w:rsidRDefault="008A075A" w:rsidP="00A00C8C">
      <w:pPr>
        <w:pStyle w:val="Heading1"/>
      </w:pPr>
      <w:bookmarkStart w:id="48" w:name="_Toc269474988"/>
      <w:r w:rsidRPr="00A00C8C">
        <w:t>Item 14:  Client</w:t>
      </w:r>
      <w:bookmarkEnd w:id="48"/>
      <w:r w:rsidRPr="00A00C8C">
        <w:t xml:space="preserve"> Referrals and Other Compensation</w:t>
      </w:r>
    </w:p>
    <w:p w:rsidR="00A61919" w:rsidRPr="006640EB" w:rsidRDefault="00A61919" w:rsidP="009D6973">
      <w:pPr>
        <w:pStyle w:val="Heading2"/>
      </w:pPr>
      <w:bookmarkStart w:id="49" w:name="_Toc269474989"/>
      <w:r w:rsidRPr="006640EB">
        <w:t>Incoming Referrals</w:t>
      </w:r>
      <w:bookmarkEnd w:id="49"/>
    </w:p>
    <w:p w:rsidR="00A61919" w:rsidRPr="00A93189" w:rsidRDefault="00A61919" w:rsidP="00A61919">
      <w:pPr>
        <w:pStyle w:val="BodyText"/>
        <w:rPr>
          <w:sz w:val="20"/>
          <w:szCs w:val="20"/>
        </w:rPr>
      </w:pPr>
      <w:r w:rsidRPr="006640EB">
        <w:rPr>
          <w:sz w:val="20"/>
          <w:szCs w:val="20"/>
        </w:rPr>
        <w:t>STONEBROOK CAPITAL MANAGEMENT, INC. has been f</w:t>
      </w:r>
      <w:r w:rsidR="00801718" w:rsidRPr="006640EB">
        <w:rPr>
          <w:sz w:val="20"/>
          <w:szCs w:val="20"/>
        </w:rPr>
        <w:t xml:space="preserve">ortunate to receive many </w:t>
      </w:r>
      <w:r w:rsidRPr="006640EB">
        <w:rPr>
          <w:sz w:val="20"/>
          <w:szCs w:val="20"/>
        </w:rPr>
        <w:t>referrals over the years.  The referrals came from current clients, estate planning attorneys, accountants, employees, personal friends of employees</w:t>
      </w:r>
      <w:r w:rsidR="00801718" w:rsidRPr="006640EB">
        <w:rPr>
          <w:sz w:val="20"/>
          <w:szCs w:val="20"/>
        </w:rPr>
        <w:t>,</w:t>
      </w:r>
      <w:r w:rsidRPr="006640EB">
        <w:rPr>
          <w:sz w:val="20"/>
          <w:szCs w:val="20"/>
        </w:rPr>
        <w:t xml:space="preserve"> and other similar sources.  </w:t>
      </w:r>
    </w:p>
    <w:p w:rsidR="00A61919" w:rsidRPr="00A00C8C" w:rsidRDefault="00A61919" w:rsidP="009D6973">
      <w:pPr>
        <w:pStyle w:val="Heading2"/>
      </w:pPr>
      <w:bookmarkStart w:id="50" w:name="_Toc269474990"/>
      <w:r w:rsidRPr="00A00C8C">
        <w:t>Referrals Out</w:t>
      </w:r>
      <w:bookmarkEnd w:id="50"/>
    </w:p>
    <w:p w:rsidR="00A61919" w:rsidRPr="00A00C8C" w:rsidRDefault="00A61919" w:rsidP="00A61919">
      <w:pPr>
        <w:pStyle w:val="BodyText"/>
        <w:rPr>
          <w:sz w:val="20"/>
          <w:szCs w:val="20"/>
        </w:rPr>
      </w:pPr>
      <w:r w:rsidRPr="00A00C8C">
        <w:rPr>
          <w:sz w:val="20"/>
          <w:szCs w:val="20"/>
        </w:rPr>
        <w:t xml:space="preserve">STONEBROOK CAPITAL MANAGEMENT, INC. does </w:t>
      </w:r>
      <w:r w:rsidR="00B5063A" w:rsidRPr="00A00C8C">
        <w:rPr>
          <w:sz w:val="20"/>
          <w:szCs w:val="20"/>
        </w:rPr>
        <w:t xml:space="preserve">not </w:t>
      </w:r>
      <w:r w:rsidRPr="00A00C8C">
        <w:rPr>
          <w:sz w:val="20"/>
          <w:szCs w:val="20"/>
        </w:rPr>
        <w:t>accept referral fees or any form of remuneration from other professionals when a prospect or client is referred to them.</w:t>
      </w:r>
    </w:p>
    <w:p w:rsidR="00A61919" w:rsidRPr="00AF2BCB" w:rsidRDefault="00A61919" w:rsidP="009D6973">
      <w:pPr>
        <w:pStyle w:val="Heading2"/>
      </w:pPr>
      <w:r w:rsidRPr="00AF2BCB">
        <w:t>Other Compensation</w:t>
      </w:r>
    </w:p>
    <w:p w:rsidR="00A61919" w:rsidRPr="00A00C8C" w:rsidRDefault="00E0478A" w:rsidP="00A61919">
      <w:pPr>
        <w:pStyle w:val="BodyText"/>
        <w:rPr>
          <w:sz w:val="20"/>
          <w:szCs w:val="20"/>
        </w:rPr>
      </w:pPr>
      <w:r w:rsidRPr="00AF2BCB">
        <w:rPr>
          <w:sz w:val="20"/>
          <w:szCs w:val="20"/>
        </w:rPr>
        <w:t xml:space="preserve">STONEBROOK CAPITAL MANAGEMENT, INC. follows SEC rule 206(4)-3 </w:t>
      </w:r>
      <w:r w:rsidRPr="00AF2BCB">
        <w:rPr>
          <w:i/>
          <w:sz w:val="20"/>
          <w:szCs w:val="20"/>
        </w:rPr>
        <w:t>Cash Solicitation Rule</w:t>
      </w:r>
      <w:r w:rsidRPr="00AF2BCB">
        <w:rPr>
          <w:sz w:val="20"/>
          <w:szCs w:val="20"/>
        </w:rPr>
        <w:t xml:space="preserve"> and similar state rules regarding solicitation arrangements and/or state rules requiring registration of Investment Adviser Representatives (IAR) when applicable. Persons considered “solicitors” may be directly compensated by STONEBROOK CAPITAL MANAGEMENT, INC. for client referrals.  The arrangement for solicitor compensation includes:  </w:t>
      </w:r>
      <w:r w:rsidR="009F62EB" w:rsidRPr="00AF2BCB">
        <w:rPr>
          <w:sz w:val="20"/>
          <w:szCs w:val="20"/>
        </w:rPr>
        <w:t xml:space="preserve">periodic </w:t>
      </w:r>
      <w:r w:rsidR="008D1711" w:rsidRPr="00AF2BCB">
        <w:rPr>
          <w:sz w:val="20"/>
          <w:szCs w:val="20"/>
        </w:rPr>
        <w:t>payment</w:t>
      </w:r>
      <w:r w:rsidR="009F62EB" w:rsidRPr="00AF2BCB">
        <w:rPr>
          <w:sz w:val="20"/>
          <w:szCs w:val="20"/>
        </w:rPr>
        <w:t>s</w:t>
      </w:r>
      <w:r w:rsidR="008D1711" w:rsidRPr="00AF2BCB">
        <w:rPr>
          <w:sz w:val="20"/>
          <w:szCs w:val="20"/>
        </w:rPr>
        <w:t xml:space="preserve"> of a portion of referred clients’ quarterly fees collected by Stonebrook Capital Management, Inc. to the referring solicitor.</w:t>
      </w:r>
      <w:r w:rsidR="008D1711" w:rsidRPr="00A00C8C">
        <w:rPr>
          <w:sz w:val="20"/>
          <w:szCs w:val="20"/>
        </w:rPr>
        <w:t xml:space="preserve"> </w:t>
      </w:r>
    </w:p>
    <w:p w:rsidR="00214A4D" w:rsidRPr="00A00C8C" w:rsidRDefault="008A075A" w:rsidP="00A00C8C">
      <w:pPr>
        <w:pStyle w:val="Heading1"/>
      </w:pPr>
      <w:bookmarkStart w:id="51" w:name="_Toc269474993"/>
      <w:r w:rsidRPr="00A00C8C">
        <w:t>Item 15:  Custody</w:t>
      </w:r>
    </w:p>
    <w:p w:rsidR="00A61919" w:rsidRPr="00A00C8C" w:rsidRDefault="00A61919" w:rsidP="009D6973">
      <w:pPr>
        <w:pStyle w:val="Heading2"/>
      </w:pPr>
      <w:r w:rsidRPr="00A00C8C">
        <w:t>Account Statements</w:t>
      </w:r>
      <w:bookmarkEnd w:id="51"/>
    </w:p>
    <w:p w:rsidR="00A61919" w:rsidRPr="00A00C8C" w:rsidRDefault="00A61919" w:rsidP="00A61919">
      <w:pPr>
        <w:pStyle w:val="BodyText"/>
        <w:rPr>
          <w:sz w:val="20"/>
          <w:szCs w:val="20"/>
        </w:rPr>
      </w:pPr>
      <w:r w:rsidRPr="00A00C8C">
        <w:rPr>
          <w:sz w:val="20"/>
          <w:szCs w:val="20"/>
        </w:rPr>
        <w:t xml:space="preserve">All assets are held at qualified </w:t>
      </w:r>
      <w:r w:rsidR="006142C8" w:rsidRPr="00A00C8C">
        <w:rPr>
          <w:sz w:val="20"/>
          <w:szCs w:val="20"/>
        </w:rPr>
        <w:t>custodians, which mean</w:t>
      </w:r>
      <w:r w:rsidRPr="00A00C8C">
        <w:rPr>
          <w:sz w:val="20"/>
          <w:szCs w:val="20"/>
        </w:rPr>
        <w:t xml:space="preserve"> the custodians provide</w:t>
      </w:r>
      <w:r w:rsidR="00214A4D" w:rsidRPr="00A00C8C">
        <w:rPr>
          <w:sz w:val="20"/>
          <w:szCs w:val="20"/>
        </w:rPr>
        <w:t xml:space="preserve"> periodic</w:t>
      </w:r>
      <w:r w:rsidRPr="00A00C8C">
        <w:rPr>
          <w:sz w:val="20"/>
          <w:szCs w:val="20"/>
        </w:rPr>
        <w:t xml:space="preserve"> account statements directly to clients at their address of record at least quarterly</w:t>
      </w:r>
      <w:r w:rsidRPr="00A27BEE">
        <w:rPr>
          <w:sz w:val="20"/>
          <w:szCs w:val="20"/>
        </w:rPr>
        <w:t>.</w:t>
      </w:r>
      <w:r w:rsidR="00214A4D" w:rsidRPr="00A27BEE">
        <w:rPr>
          <w:sz w:val="20"/>
          <w:szCs w:val="20"/>
        </w:rPr>
        <w:t xml:space="preserve">  </w:t>
      </w:r>
      <w:r w:rsidR="0026544F" w:rsidRPr="00A27BEE">
        <w:rPr>
          <w:sz w:val="20"/>
          <w:szCs w:val="20"/>
        </w:rPr>
        <w:t>Account statements reflect all credits and debits, including the amount of our management fee if applicable.</w:t>
      </w:r>
      <w:r w:rsidR="0026544F">
        <w:rPr>
          <w:sz w:val="20"/>
          <w:szCs w:val="20"/>
        </w:rPr>
        <w:t xml:space="preserve">  </w:t>
      </w:r>
      <w:r w:rsidR="000341B8" w:rsidRPr="00A00C8C">
        <w:rPr>
          <w:sz w:val="20"/>
          <w:szCs w:val="20"/>
        </w:rPr>
        <w:t>STONEBROOK CAPITAL MANAGEMENT, INC. recommends to clients that they should carefully review all</w:t>
      </w:r>
      <w:r w:rsidR="00214A4D" w:rsidRPr="00A00C8C">
        <w:rPr>
          <w:sz w:val="20"/>
          <w:szCs w:val="20"/>
        </w:rPr>
        <w:t xml:space="preserve"> account statements they receive from the custodian.</w:t>
      </w:r>
    </w:p>
    <w:p w:rsidR="00A61919" w:rsidRPr="00A00C8C" w:rsidRDefault="00A61919" w:rsidP="009D6973">
      <w:pPr>
        <w:pStyle w:val="Heading2"/>
      </w:pPr>
      <w:bookmarkStart w:id="52" w:name="_Toc269474994"/>
      <w:r w:rsidRPr="00A00C8C">
        <w:t>Performance Reports</w:t>
      </w:r>
      <w:bookmarkEnd w:id="52"/>
    </w:p>
    <w:p w:rsidR="00EB229B" w:rsidRDefault="00A61919" w:rsidP="00E435B3">
      <w:pPr>
        <w:pStyle w:val="BodyText"/>
        <w:rPr>
          <w:sz w:val="20"/>
          <w:szCs w:val="20"/>
        </w:rPr>
      </w:pPr>
      <w:r w:rsidRPr="00A00C8C">
        <w:rPr>
          <w:sz w:val="20"/>
          <w:szCs w:val="20"/>
        </w:rPr>
        <w:t>Clients are urged to compare the account statements received directly from their custodians to the performance report provided by</w:t>
      </w:r>
      <w:r w:rsidR="00F75E9B" w:rsidRPr="00A00C8C">
        <w:rPr>
          <w:sz w:val="20"/>
          <w:szCs w:val="20"/>
        </w:rPr>
        <w:t xml:space="preserve"> STONEBROOK CAPITAL MANAGEMENT, INC.</w:t>
      </w:r>
    </w:p>
    <w:p w:rsidR="00EB229B" w:rsidRDefault="00EB229B" w:rsidP="00EB229B">
      <w:pPr>
        <w:pStyle w:val="Heading2"/>
      </w:pPr>
      <w:r>
        <w:t>Advisory Fees</w:t>
      </w:r>
    </w:p>
    <w:p w:rsidR="0073594F" w:rsidRPr="0073594F" w:rsidRDefault="0073594F" w:rsidP="0073594F">
      <w:pPr>
        <w:pStyle w:val="BodyText"/>
        <w:rPr>
          <w:sz w:val="20"/>
          <w:szCs w:val="20"/>
        </w:rPr>
      </w:pPr>
      <w:r w:rsidRPr="0073594F">
        <w:rPr>
          <w:sz w:val="20"/>
          <w:szCs w:val="20"/>
        </w:rPr>
        <w:t xml:space="preserve">A.  </w:t>
      </w:r>
      <w:r w:rsidRPr="00A00C8C">
        <w:rPr>
          <w:sz w:val="20"/>
          <w:szCs w:val="20"/>
        </w:rPr>
        <w:t>STONEBROOK CAPITAL MANAGEMENT, INC.</w:t>
      </w:r>
      <w:r>
        <w:rPr>
          <w:sz w:val="20"/>
          <w:szCs w:val="20"/>
        </w:rPr>
        <w:t xml:space="preserve"> </w:t>
      </w:r>
      <w:r w:rsidRPr="0073594F">
        <w:rPr>
          <w:sz w:val="20"/>
          <w:szCs w:val="20"/>
        </w:rPr>
        <w:t xml:space="preserve">has custody of the funds and securities solely as a consequence of its authority to make withdrawals from client accounts to pay its advisory fee. </w:t>
      </w:r>
      <w:r w:rsidRPr="0073594F">
        <w:rPr>
          <w:sz w:val="20"/>
          <w:szCs w:val="20"/>
        </w:rPr>
        <w:br/>
        <w:t xml:space="preserve">B. The investment adviser has written authorization from the client to deduct advisory fees from the account held with the qualified custodian. </w:t>
      </w:r>
      <w:r w:rsidRPr="0073594F">
        <w:rPr>
          <w:sz w:val="20"/>
          <w:szCs w:val="20"/>
        </w:rPr>
        <w:br/>
        <w:t xml:space="preserve">C. Each time a fee is directly deducted from a client account, the investment adviser concurrently: </w:t>
      </w:r>
    </w:p>
    <w:p w:rsidR="0073594F" w:rsidRPr="0073594F" w:rsidRDefault="0073594F" w:rsidP="0073594F">
      <w:pPr>
        <w:ind w:left="720" w:firstLine="720"/>
        <w:rPr>
          <w:rFonts w:cs="Times New Roman"/>
          <w:sz w:val="20"/>
          <w:szCs w:val="20"/>
        </w:rPr>
      </w:pPr>
      <w:proofErr w:type="spellStart"/>
      <w:r w:rsidRPr="0073594F">
        <w:rPr>
          <w:rFonts w:cs="Times New Roman"/>
          <w:sz w:val="20"/>
          <w:szCs w:val="20"/>
        </w:rPr>
        <w:t>i</w:t>
      </w:r>
      <w:proofErr w:type="spellEnd"/>
      <w:r w:rsidRPr="0073594F">
        <w:rPr>
          <w:rFonts w:cs="Times New Roman"/>
          <w:sz w:val="20"/>
          <w:szCs w:val="20"/>
        </w:rPr>
        <w:t xml:space="preserve">. Sends the qualified custodian an invoice or statement of the amount of the fee to be deducted from the client’s account; and </w:t>
      </w:r>
    </w:p>
    <w:p w:rsidR="0073594F" w:rsidRPr="0073594F" w:rsidRDefault="0073594F" w:rsidP="0073594F">
      <w:pPr>
        <w:ind w:left="720" w:firstLine="720"/>
        <w:rPr>
          <w:rFonts w:cs="Times New Roman"/>
          <w:sz w:val="20"/>
          <w:szCs w:val="20"/>
        </w:rPr>
      </w:pPr>
      <w:r w:rsidRPr="00704FE1">
        <w:rPr>
          <w:rFonts w:cs="Times New Roman"/>
          <w:sz w:val="20"/>
          <w:szCs w:val="20"/>
        </w:rPr>
        <w:t>ii. Sends the client an invoice or statement itemizing the fee. Itemization includes the formula used to calculate the fee, the value of the assets under management on which the fee is based, and the time period covered by the fee.</w:t>
      </w:r>
      <w:r w:rsidRPr="0073594F">
        <w:rPr>
          <w:rFonts w:cs="Times New Roman"/>
          <w:sz w:val="20"/>
          <w:szCs w:val="20"/>
        </w:rPr>
        <w:t xml:space="preserve"> </w:t>
      </w:r>
    </w:p>
    <w:p w:rsidR="0073594F" w:rsidRPr="0073594F" w:rsidRDefault="00617358" w:rsidP="00617358">
      <w:pPr>
        <w:ind w:left="720"/>
        <w:rPr>
          <w:rFonts w:cs="Times New Roman"/>
          <w:sz w:val="20"/>
          <w:szCs w:val="20"/>
        </w:rPr>
      </w:pPr>
      <w:r>
        <w:rPr>
          <w:rFonts w:cs="Times New Roman"/>
          <w:sz w:val="20"/>
          <w:szCs w:val="20"/>
        </w:rPr>
        <w:lastRenderedPageBreak/>
        <w:t xml:space="preserve">        </w:t>
      </w:r>
      <w:r w:rsidR="0073594F" w:rsidRPr="0073594F">
        <w:rPr>
          <w:rFonts w:cs="Times New Roman"/>
          <w:sz w:val="20"/>
          <w:szCs w:val="20"/>
        </w:rPr>
        <w:t xml:space="preserve">D. The investment adviser notifies the Commissioner in writing that the investment adviser </w:t>
      </w:r>
      <w:r>
        <w:rPr>
          <w:rFonts w:cs="Times New Roman"/>
          <w:sz w:val="20"/>
          <w:szCs w:val="20"/>
        </w:rPr>
        <w:t xml:space="preserve">       </w:t>
      </w:r>
      <w:r w:rsidR="0073594F" w:rsidRPr="0073594F">
        <w:rPr>
          <w:rFonts w:cs="Times New Roman"/>
          <w:sz w:val="20"/>
          <w:szCs w:val="20"/>
        </w:rPr>
        <w:t>intends to use the safeguards provided in this paragraph (b</w:t>
      </w:r>
      <w:proofErr w:type="gramStart"/>
      <w:r w:rsidR="0073594F" w:rsidRPr="0073594F">
        <w:rPr>
          <w:rFonts w:cs="Times New Roman"/>
          <w:sz w:val="20"/>
          <w:szCs w:val="20"/>
        </w:rPr>
        <w:t>)(</w:t>
      </w:r>
      <w:proofErr w:type="gramEnd"/>
      <w:r w:rsidR="0073594F" w:rsidRPr="0073594F">
        <w:rPr>
          <w:rFonts w:cs="Times New Roman"/>
          <w:sz w:val="20"/>
          <w:szCs w:val="20"/>
        </w:rPr>
        <w:t>3). Such notification is required to be given on Form ADV.</w:t>
      </w:r>
    </w:p>
    <w:p w:rsidR="006A1095" w:rsidRPr="00A00C8C" w:rsidRDefault="006A1095" w:rsidP="009D6973">
      <w:pPr>
        <w:pStyle w:val="Heading2"/>
      </w:pPr>
      <w:r w:rsidRPr="00A00C8C">
        <w:t>Net worth Statements</w:t>
      </w:r>
    </w:p>
    <w:p w:rsidR="006A1095" w:rsidRPr="00A00C8C" w:rsidRDefault="004A7F47" w:rsidP="006A1095">
      <w:pPr>
        <w:pStyle w:val="BodyText"/>
        <w:rPr>
          <w:i/>
          <w:sz w:val="20"/>
          <w:szCs w:val="20"/>
        </w:rPr>
      </w:pPr>
      <w:r w:rsidRPr="00A00C8C">
        <w:rPr>
          <w:i/>
          <w:sz w:val="20"/>
          <w:szCs w:val="20"/>
        </w:rPr>
        <w:t xml:space="preserve">See </w:t>
      </w:r>
      <w:r w:rsidR="00F9485E">
        <w:rPr>
          <w:i/>
          <w:sz w:val="20"/>
          <w:szCs w:val="20"/>
        </w:rPr>
        <w:t xml:space="preserve">net worth statements under Financial </w:t>
      </w:r>
      <w:proofErr w:type="gramStart"/>
      <w:r w:rsidR="00F9485E">
        <w:rPr>
          <w:i/>
          <w:sz w:val="20"/>
          <w:szCs w:val="20"/>
        </w:rPr>
        <w:t>Planning</w:t>
      </w:r>
      <w:proofErr w:type="gramEnd"/>
      <w:r w:rsidR="00F9485E">
        <w:rPr>
          <w:i/>
          <w:sz w:val="20"/>
          <w:szCs w:val="20"/>
        </w:rPr>
        <w:t xml:space="preserve"> agreement on p. 2 and </w:t>
      </w:r>
      <w:r w:rsidRPr="00A00C8C">
        <w:rPr>
          <w:i/>
          <w:sz w:val="20"/>
          <w:szCs w:val="20"/>
        </w:rPr>
        <w:t>Regular Reports und</w:t>
      </w:r>
      <w:r w:rsidR="00F9485E">
        <w:rPr>
          <w:i/>
          <w:sz w:val="20"/>
          <w:szCs w:val="20"/>
        </w:rPr>
        <w:t>er Review of Accounts on page 9</w:t>
      </w:r>
      <w:r w:rsidRPr="00A00C8C">
        <w:rPr>
          <w:i/>
          <w:sz w:val="20"/>
          <w:szCs w:val="20"/>
        </w:rPr>
        <w:t>.</w:t>
      </w:r>
    </w:p>
    <w:p w:rsidR="00A61919" w:rsidRPr="00A00C8C" w:rsidRDefault="008A075A" w:rsidP="00A00C8C">
      <w:pPr>
        <w:pStyle w:val="Heading1"/>
      </w:pPr>
      <w:bookmarkStart w:id="53" w:name="_Toc269474996"/>
      <w:r w:rsidRPr="00A00C8C">
        <w:t xml:space="preserve">Item 16:  </w:t>
      </w:r>
      <w:r w:rsidR="00A61919" w:rsidRPr="00A00C8C">
        <w:t>I</w:t>
      </w:r>
      <w:bookmarkEnd w:id="53"/>
      <w:r w:rsidRPr="00A00C8C">
        <w:t>nvestment Discretion</w:t>
      </w:r>
    </w:p>
    <w:p w:rsidR="00A61919" w:rsidRPr="00A00C8C" w:rsidRDefault="00A61919" w:rsidP="009D6973">
      <w:pPr>
        <w:pStyle w:val="Heading2"/>
      </w:pPr>
      <w:bookmarkStart w:id="54" w:name="_Toc269474997"/>
      <w:r w:rsidRPr="00A00C8C">
        <w:t>Discretionary Authority for Trading</w:t>
      </w:r>
      <w:bookmarkEnd w:id="54"/>
    </w:p>
    <w:p w:rsidR="00A61919" w:rsidRPr="00A00C8C" w:rsidRDefault="00A61919" w:rsidP="00A61919">
      <w:pPr>
        <w:pStyle w:val="BodyText"/>
        <w:rPr>
          <w:sz w:val="20"/>
          <w:szCs w:val="20"/>
        </w:rPr>
      </w:pPr>
      <w:r w:rsidRPr="00A00C8C">
        <w:rPr>
          <w:sz w:val="20"/>
          <w:szCs w:val="20"/>
        </w:rPr>
        <w:t xml:space="preserve">STONEBROOK CAPITAL MANAGEMENT, INC. accepts discretionary authority to manage securities accounts on behalf of clients.  STONEBROOK CAPITAL MANAGEMENT, INC. has the authority to determine, without obtaining specific client consent, the securities to be bought or sold, and the amount of the securities to be bought or sold.  However, STONEBROOK CAPITAL MANAGEMENT, INC. consults with the client prior to each trade to obtain concurrence if </w:t>
      </w:r>
      <w:r w:rsidR="00901CB4" w:rsidRPr="00794A58">
        <w:rPr>
          <w:sz w:val="20"/>
          <w:szCs w:val="20"/>
        </w:rPr>
        <w:t>discretion</w:t>
      </w:r>
      <w:r w:rsidRPr="00794A58">
        <w:rPr>
          <w:sz w:val="20"/>
          <w:szCs w:val="20"/>
        </w:rPr>
        <w:t xml:space="preserve"> </w:t>
      </w:r>
      <w:r w:rsidRPr="00A00C8C">
        <w:rPr>
          <w:sz w:val="20"/>
          <w:szCs w:val="20"/>
        </w:rPr>
        <w:t xml:space="preserve">has not been given.  </w:t>
      </w:r>
    </w:p>
    <w:p w:rsidR="00A61919" w:rsidRPr="00A00C8C" w:rsidRDefault="00A61919" w:rsidP="00A61919">
      <w:pPr>
        <w:pStyle w:val="BodyText"/>
        <w:rPr>
          <w:sz w:val="20"/>
          <w:szCs w:val="20"/>
        </w:rPr>
      </w:pPr>
      <w:r w:rsidRPr="00A00C8C">
        <w:rPr>
          <w:sz w:val="20"/>
          <w:szCs w:val="20"/>
        </w:rPr>
        <w:t>The client approves the custodian to be used and the commission rates paid to the custodian.  STONEBROOK CAPITAL MANAGEMENT, INC. does not receive any portion of the transaction fees or commissions paid by the client to the custodian on certain trades.</w:t>
      </w:r>
    </w:p>
    <w:p w:rsidR="00A61919" w:rsidRPr="00A00C8C" w:rsidRDefault="00A61919" w:rsidP="00A61919">
      <w:pPr>
        <w:pStyle w:val="BodyText"/>
        <w:rPr>
          <w:sz w:val="20"/>
          <w:szCs w:val="20"/>
        </w:rPr>
      </w:pPr>
      <w:r w:rsidRPr="00A00C8C">
        <w:rPr>
          <w:sz w:val="20"/>
          <w:szCs w:val="20"/>
        </w:rPr>
        <w:t>Discretionary trading authority fa</w:t>
      </w:r>
      <w:r w:rsidR="007048A7" w:rsidRPr="00A00C8C">
        <w:rPr>
          <w:sz w:val="20"/>
          <w:szCs w:val="20"/>
        </w:rPr>
        <w:t>cilitates placing trades in clients’ accounts on their</w:t>
      </w:r>
      <w:r w:rsidRPr="00A00C8C">
        <w:rPr>
          <w:sz w:val="20"/>
          <w:szCs w:val="20"/>
        </w:rPr>
        <w:t xml:space="preserve"> behalf so that we may promptly implemen</w:t>
      </w:r>
      <w:r w:rsidR="007048A7" w:rsidRPr="00A00C8C">
        <w:rPr>
          <w:sz w:val="20"/>
          <w:szCs w:val="20"/>
        </w:rPr>
        <w:t>t the investment policy that they</w:t>
      </w:r>
      <w:r w:rsidRPr="00A00C8C">
        <w:rPr>
          <w:sz w:val="20"/>
          <w:szCs w:val="20"/>
        </w:rPr>
        <w:t xml:space="preserve"> have approved in writing.</w:t>
      </w:r>
    </w:p>
    <w:p w:rsidR="00A61919" w:rsidRPr="00A00C8C" w:rsidRDefault="00A61919" w:rsidP="009D6973">
      <w:pPr>
        <w:pStyle w:val="Heading2"/>
      </w:pPr>
      <w:bookmarkStart w:id="55" w:name="_Toc269474998"/>
      <w:r w:rsidRPr="00A00C8C">
        <w:t>Limited Power of Attorney</w:t>
      </w:r>
      <w:bookmarkEnd w:id="55"/>
    </w:p>
    <w:p w:rsidR="00A61919" w:rsidRPr="00CA0A40" w:rsidRDefault="00A61919" w:rsidP="00A61919">
      <w:pPr>
        <w:pStyle w:val="BodyText"/>
        <w:rPr>
          <w:sz w:val="20"/>
          <w:szCs w:val="20"/>
        </w:rPr>
      </w:pPr>
      <w:r w:rsidRPr="00A00C8C">
        <w:rPr>
          <w:sz w:val="20"/>
          <w:szCs w:val="20"/>
        </w:rPr>
        <w:t xml:space="preserve">A limited power of attorney </w:t>
      </w:r>
      <w:r w:rsidR="00A57983" w:rsidRPr="00A00C8C">
        <w:rPr>
          <w:sz w:val="20"/>
          <w:szCs w:val="20"/>
        </w:rPr>
        <w:t xml:space="preserve">(LPOA) </w:t>
      </w:r>
      <w:r w:rsidRPr="00A00C8C">
        <w:rPr>
          <w:sz w:val="20"/>
          <w:szCs w:val="20"/>
        </w:rPr>
        <w:t>is a trading auth</w:t>
      </w:r>
      <w:r w:rsidR="00A57983" w:rsidRPr="00A00C8C">
        <w:rPr>
          <w:sz w:val="20"/>
          <w:szCs w:val="20"/>
        </w:rPr>
        <w:t>orization for this purpose.  Clients</w:t>
      </w:r>
      <w:r w:rsidR="00957DE1">
        <w:rPr>
          <w:sz w:val="20"/>
          <w:szCs w:val="20"/>
        </w:rPr>
        <w:t xml:space="preserve"> sign a L</w:t>
      </w:r>
      <w:r w:rsidRPr="00A00C8C">
        <w:rPr>
          <w:sz w:val="20"/>
          <w:szCs w:val="20"/>
        </w:rPr>
        <w:t>imi</w:t>
      </w:r>
      <w:r w:rsidR="00957DE1">
        <w:rPr>
          <w:sz w:val="20"/>
          <w:szCs w:val="20"/>
        </w:rPr>
        <w:t>ted P</w:t>
      </w:r>
      <w:r w:rsidR="00A57983" w:rsidRPr="00A00C8C">
        <w:rPr>
          <w:sz w:val="20"/>
          <w:szCs w:val="20"/>
        </w:rPr>
        <w:t>o</w:t>
      </w:r>
      <w:r w:rsidR="00957DE1">
        <w:rPr>
          <w:sz w:val="20"/>
          <w:szCs w:val="20"/>
        </w:rPr>
        <w:t>wer of A</w:t>
      </w:r>
      <w:r w:rsidR="00A57983" w:rsidRPr="00A00C8C">
        <w:rPr>
          <w:sz w:val="20"/>
          <w:szCs w:val="20"/>
        </w:rPr>
        <w:t>ttorney to grant the</w:t>
      </w:r>
      <w:r w:rsidR="00957DE1">
        <w:rPr>
          <w:color w:val="FF0000"/>
          <w:sz w:val="20"/>
          <w:szCs w:val="20"/>
        </w:rPr>
        <w:t xml:space="preserve"> </w:t>
      </w:r>
      <w:r w:rsidR="00957DE1" w:rsidRPr="00CA0A40">
        <w:rPr>
          <w:sz w:val="20"/>
          <w:szCs w:val="20"/>
        </w:rPr>
        <w:t>advisor</w:t>
      </w:r>
      <w:r w:rsidR="00A57983" w:rsidRPr="00A00C8C">
        <w:rPr>
          <w:sz w:val="20"/>
          <w:szCs w:val="20"/>
        </w:rPr>
        <w:t xml:space="preserve"> </w:t>
      </w:r>
      <w:r w:rsidR="007048A7" w:rsidRPr="00A00C8C">
        <w:rPr>
          <w:sz w:val="20"/>
          <w:szCs w:val="20"/>
        </w:rPr>
        <w:t xml:space="preserve">discretionary </w:t>
      </w:r>
      <w:r w:rsidR="00A57983" w:rsidRPr="00A00C8C">
        <w:rPr>
          <w:sz w:val="20"/>
          <w:szCs w:val="20"/>
        </w:rPr>
        <w:t>authority to execute the trades that they</w:t>
      </w:r>
      <w:r w:rsidRPr="00A00C8C">
        <w:rPr>
          <w:sz w:val="20"/>
          <w:szCs w:val="20"/>
        </w:rPr>
        <w:t xml:space="preserve"> have approved.</w:t>
      </w:r>
      <w:r w:rsidR="00957DE1">
        <w:rPr>
          <w:sz w:val="20"/>
          <w:szCs w:val="20"/>
        </w:rPr>
        <w:t xml:space="preserve"> </w:t>
      </w:r>
      <w:r w:rsidR="00957DE1" w:rsidRPr="00CA0A40">
        <w:rPr>
          <w:sz w:val="20"/>
          <w:szCs w:val="20"/>
        </w:rPr>
        <w:t xml:space="preserve">The LPOA applies to discretionary and non-discretionary clientele.  In both cases, STONEBROOK CAPITAL MANAGEMENT, INC. would enter the trade, but non-discretionary clients </w:t>
      </w:r>
      <w:r w:rsidR="00E70455">
        <w:rPr>
          <w:sz w:val="20"/>
          <w:szCs w:val="20"/>
        </w:rPr>
        <w:t xml:space="preserve">would have received a call and given </w:t>
      </w:r>
      <w:r w:rsidR="00DB436A">
        <w:rPr>
          <w:sz w:val="20"/>
          <w:szCs w:val="20"/>
        </w:rPr>
        <w:t xml:space="preserve">their </w:t>
      </w:r>
      <w:r w:rsidR="00E70455">
        <w:rPr>
          <w:sz w:val="20"/>
          <w:szCs w:val="20"/>
        </w:rPr>
        <w:t>approval first</w:t>
      </w:r>
      <w:r w:rsidR="00957DE1" w:rsidRPr="00CA0A40">
        <w:rPr>
          <w:sz w:val="20"/>
          <w:szCs w:val="20"/>
        </w:rPr>
        <w:t>.</w:t>
      </w:r>
    </w:p>
    <w:p w:rsidR="00A61919" w:rsidRPr="00A00C8C" w:rsidRDefault="008A075A" w:rsidP="00A00C8C">
      <w:pPr>
        <w:pStyle w:val="Heading1"/>
      </w:pPr>
      <w:r w:rsidRPr="00A00C8C">
        <w:t xml:space="preserve">Item 17:  Voting Client Securities </w:t>
      </w:r>
    </w:p>
    <w:p w:rsidR="00A61919" w:rsidRPr="00A00C8C" w:rsidRDefault="00A61919" w:rsidP="009D6973">
      <w:pPr>
        <w:pStyle w:val="Heading2"/>
      </w:pPr>
      <w:bookmarkStart w:id="56" w:name="_Toc269475000"/>
      <w:r w:rsidRPr="00A00C8C">
        <w:t>Proxy Votes</w:t>
      </w:r>
      <w:bookmarkEnd w:id="56"/>
    </w:p>
    <w:p w:rsidR="00A61919" w:rsidRPr="00A00C8C" w:rsidRDefault="00A61919" w:rsidP="00A61919">
      <w:pPr>
        <w:pStyle w:val="BodyText"/>
        <w:rPr>
          <w:sz w:val="20"/>
          <w:szCs w:val="20"/>
        </w:rPr>
      </w:pPr>
      <w:r w:rsidRPr="00A00C8C">
        <w:rPr>
          <w:sz w:val="20"/>
          <w:szCs w:val="20"/>
        </w:rPr>
        <w:t xml:space="preserve">STONEBROOK CAPITAL MANAGEMENT, INC. does </w:t>
      </w:r>
      <w:r w:rsidR="00B5063A" w:rsidRPr="00A00C8C">
        <w:rPr>
          <w:sz w:val="20"/>
          <w:szCs w:val="20"/>
        </w:rPr>
        <w:t xml:space="preserve">not </w:t>
      </w:r>
      <w:r w:rsidRPr="00A00C8C">
        <w:rPr>
          <w:sz w:val="20"/>
          <w:szCs w:val="20"/>
        </w:rPr>
        <w:t>vote proxies on securities. Clients may choose</w:t>
      </w:r>
      <w:r w:rsidR="00C406C9" w:rsidRPr="00A00C8C">
        <w:rPr>
          <w:sz w:val="20"/>
          <w:szCs w:val="20"/>
        </w:rPr>
        <w:t xml:space="preserve"> to vote their own proxies and </w:t>
      </w:r>
      <w:r w:rsidRPr="00A00C8C">
        <w:rPr>
          <w:sz w:val="20"/>
          <w:szCs w:val="20"/>
        </w:rPr>
        <w:t>may request to receive voting materials directly from the custodian by mail or electronically.</w:t>
      </w:r>
    </w:p>
    <w:p w:rsidR="00934EEF" w:rsidRPr="00A00C8C" w:rsidRDefault="00A61919" w:rsidP="00934EEF">
      <w:pPr>
        <w:pStyle w:val="BodyText"/>
        <w:rPr>
          <w:sz w:val="20"/>
          <w:szCs w:val="20"/>
        </w:rPr>
      </w:pPr>
      <w:r w:rsidRPr="00A00C8C">
        <w:rPr>
          <w:sz w:val="20"/>
          <w:szCs w:val="20"/>
        </w:rPr>
        <w:t>When assistance on voting proxies is requested</w:t>
      </w:r>
      <w:r w:rsidR="00557EB8" w:rsidRPr="00A00C8C">
        <w:rPr>
          <w:sz w:val="20"/>
          <w:szCs w:val="20"/>
        </w:rPr>
        <w:t xml:space="preserve"> by the client</w:t>
      </w:r>
      <w:r w:rsidRPr="00A00C8C">
        <w:rPr>
          <w:sz w:val="20"/>
          <w:szCs w:val="20"/>
        </w:rPr>
        <w:t>, STONEBROOK CAPITAL MANAGEMENT, INC. will provide recommendations to the client. If a conflict of interest exists, it will be disclosed to the client.</w:t>
      </w:r>
    </w:p>
    <w:p w:rsidR="00A61919" w:rsidRPr="00A00C8C" w:rsidRDefault="008A075A" w:rsidP="00A00C8C">
      <w:pPr>
        <w:pStyle w:val="Heading1"/>
      </w:pPr>
      <w:r w:rsidRPr="00A00C8C">
        <w:t>Item 18:  Financial Information</w:t>
      </w:r>
    </w:p>
    <w:p w:rsidR="00A61919" w:rsidRPr="00A00C8C" w:rsidRDefault="00A61919" w:rsidP="009D6973">
      <w:pPr>
        <w:pStyle w:val="Heading2"/>
      </w:pPr>
      <w:bookmarkStart w:id="57" w:name="_Toc269475002"/>
      <w:r w:rsidRPr="00A00C8C">
        <w:t>Financial Condition</w:t>
      </w:r>
      <w:bookmarkEnd w:id="57"/>
    </w:p>
    <w:p w:rsidR="00F32950" w:rsidRDefault="00A61919" w:rsidP="00F32950">
      <w:pPr>
        <w:rPr>
          <w:sz w:val="20"/>
          <w:szCs w:val="20"/>
        </w:rPr>
      </w:pPr>
      <w:r w:rsidRPr="00A00C8C">
        <w:rPr>
          <w:sz w:val="20"/>
          <w:szCs w:val="20"/>
        </w:rPr>
        <w:t>A balance sheet is not</w:t>
      </w:r>
      <w:r w:rsidRPr="00A00C8C">
        <w:rPr>
          <w:sz w:val="20"/>
          <w:szCs w:val="20"/>
          <w:u w:val="single"/>
        </w:rPr>
        <w:t xml:space="preserve"> </w:t>
      </w:r>
      <w:r w:rsidRPr="00A00C8C">
        <w:rPr>
          <w:sz w:val="20"/>
          <w:szCs w:val="20"/>
        </w:rPr>
        <w:t>required to be provided because STONEBROOK CAPITAL MANAGEMENT, INC. does not serve as a custodian for client funds or securities, and does not require prepayment of fees of more than $</w:t>
      </w:r>
      <w:r w:rsidR="00BF63C7" w:rsidRPr="00A00C8C">
        <w:rPr>
          <w:sz w:val="20"/>
          <w:szCs w:val="20"/>
        </w:rPr>
        <w:t>5</w:t>
      </w:r>
      <w:r w:rsidRPr="00A00C8C">
        <w:rPr>
          <w:sz w:val="20"/>
          <w:szCs w:val="20"/>
        </w:rPr>
        <w:t>00 per client, and six months or more in advance.</w:t>
      </w:r>
      <w:bookmarkStart w:id="58" w:name="_Toc269475011"/>
      <w:r w:rsidR="00F32950" w:rsidRPr="00F32950">
        <w:rPr>
          <w:sz w:val="20"/>
          <w:szCs w:val="20"/>
        </w:rPr>
        <w:t xml:space="preserve"> </w:t>
      </w:r>
    </w:p>
    <w:p w:rsidR="00D563EB" w:rsidRPr="002255CA" w:rsidRDefault="00F32950" w:rsidP="002255CA">
      <w:r w:rsidRPr="002255CA">
        <w:rPr>
          <w:sz w:val="20"/>
          <w:szCs w:val="20"/>
        </w:rPr>
        <w:t>STONEBROOK CAPITAL MANAGEMENT, INC does not have any financial condition that is reasonably likely to impair its ability to meet contractual commitments to clients.  Furthermore, the firm has not been the subject of a bankruptcy petition at any time.</w:t>
      </w:r>
    </w:p>
    <w:p w:rsidR="00146DA8" w:rsidRPr="00A00C8C" w:rsidRDefault="008A075A" w:rsidP="00A00C8C">
      <w:pPr>
        <w:pStyle w:val="Heading1"/>
      </w:pPr>
      <w:r w:rsidRPr="00A00C8C">
        <w:lastRenderedPageBreak/>
        <w:t>Item 19:  Requirements for State Registered Advisers</w:t>
      </w:r>
    </w:p>
    <w:p w:rsidR="00A61919" w:rsidRPr="00A00C8C" w:rsidRDefault="00A61919" w:rsidP="009D6973">
      <w:pPr>
        <w:pStyle w:val="Heading2"/>
      </w:pPr>
      <w:bookmarkStart w:id="59" w:name="_Toc269475012"/>
      <w:bookmarkEnd w:id="58"/>
      <w:r w:rsidRPr="00A00C8C">
        <w:t>Education and Business Standards</w:t>
      </w:r>
      <w:bookmarkEnd w:id="59"/>
    </w:p>
    <w:p w:rsidR="00CF5966" w:rsidRPr="00F9485E" w:rsidRDefault="00A61919" w:rsidP="00F9485E">
      <w:pPr>
        <w:pStyle w:val="BodyText"/>
        <w:rPr>
          <w:sz w:val="20"/>
          <w:szCs w:val="20"/>
        </w:rPr>
      </w:pPr>
      <w:r w:rsidRPr="00A00C8C">
        <w:rPr>
          <w:sz w:val="20"/>
          <w:szCs w:val="20"/>
        </w:rPr>
        <w:t>STONEBROOK CAPITAL MANAGEMENT, INC. requires that advisors in its employ have a bachelor's degree and further coursework demonstrating knowledge of financial planning</w:t>
      </w:r>
      <w:r w:rsidR="00D563EB" w:rsidRPr="00A00C8C">
        <w:rPr>
          <w:sz w:val="20"/>
          <w:szCs w:val="20"/>
        </w:rPr>
        <w:t>.</w:t>
      </w:r>
      <w:r w:rsidRPr="00A00C8C">
        <w:rPr>
          <w:sz w:val="20"/>
          <w:szCs w:val="20"/>
        </w:rPr>
        <w:t xml:space="preserve">  Examples of acceptable coursework include: an MBA, a CFP®, a CFA, a </w:t>
      </w:r>
      <w:proofErr w:type="spellStart"/>
      <w:r w:rsidRPr="00A00C8C">
        <w:rPr>
          <w:sz w:val="20"/>
          <w:szCs w:val="20"/>
        </w:rPr>
        <w:t>ChFC</w:t>
      </w:r>
      <w:proofErr w:type="spellEnd"/>
      <w:r w:rsidRPr="00A00C8C">
        <w:rPr>
          <w:sz w:val="20"/>
          <w:szCs w:val="20"/>
        </w:rPr>
        <w:t>, JD, CTFA, EA or CPA.  Additionally, advisors must have work experience that demonstrates their aptitude for financial planning and investment management.</w:t>
      </w:r>
    </w:p>
    <w:p w:rsidR="00A61919" w:rsidRPr="00A00C8C" w:rsidRDefault="00A61919" w:rsidP="009D6973">
      <w:pPr>
        <w:pStyle w:val="Heading2"/>
      </w:pPr>
      <w:bookmarkStart w:id="60" w:name="_Toc269475013"/>
      <w:r w:rsidRPr="00A00C8C">
        <w:t>Professional Certifications</w:t>
      </w:r>
      <w:bookmarkEnd w:id="60"/>
    </w:p>
    <w:p w:rsidR="00A61919" w:rsidRPr="00A00C8C" w:rsidRDefault="00D563EB" w:rsidP="00A61919">
      <w:pPr>
        <w:pStyle w:val="BodyText"/>
        <w:rPr>
          <w:sz w:val="20"/>
          <w:szCs w:val="20"/>
        </w:rPr>
      </w:pPr>
      <w:r w:rsidRPr="00A00C8C">
        <w:rPr>
          <w:sz w:val="20"/>
          <w:szCs w:val="20"/>
        </w:rPr>
        <w:t>Some e</w:t>
      </w:r>
      <w:r w:rsidR="00A61919" w:rsidRPr="00A00C8C">
        <w:rPr>
          <w:sz w:val="20"/>
          <w:szCs w:val="20"/>
        </w:rPr>
        <w:t xml:space="preserve">mployees </w:t>
      </w:r>
      <w:r w:rsidR="00FE1800" w:rsidRPr="00A00C8C">
        <w:rPr>
          <w:sz w:val="20"/>
          <w:szCs w:val="20"/>
        </w:rPr>
        <w:t xml:space="preserve">or officers </w:t>
      </w:r>
      <w:r w:rsidR="0022552B">
        <w:rPr>
          <w:sz w:val="20"/>
          <w:szCs w:val="20"/>
        </w:rPr>
        <w:t xml:space="preserve">may </w:t>
      </w:r>
      <w:r w:rsidR="00A61919" w:rsidRPr="00A00C8C">
        <w:rPr>
          <w:sz w:val="20"/>
          <w:szCs w:val="20"/>
        </w:rPr>
        <w:t>have earned certifications and credentials that are required to be explained in further detail.</w:t>
      </w:r>
      <w:r w:rsidR="00B74724">
        <w:rPr>
          <w:sz w:val="20"/>
          <w:szCs w:val="20"/>
        </w:rPr>
        <w:t xml:space="preserve">  </w:t>
      </w:r>
      <w:r w:rsidR="00C753EC">
        <w:rPr>
          <w:sz w:val="20"/>
          <w:szCs w:val="20"/>
        </w:rPr>
        <w:t xml:space="preserve">Vice President, </w:t>
      </w:r>
      <w:r w:rsidR="00B74724" w:rsidRPr="00C753EC">
        <w:rPr>
          <w:sz w:val="20"/>
          <w:szCs w:val="20"/>
        </w:rPr>
        <w:t>Mark Vincent</w:t>
      </w:r>
      <w:r w:rsidR="00C753EC" w:rsidRPr="00C753EC">
        <w:rPr>
          <w:sz w:val="20"/>
          <w:szCs w:val="20"/>
        </w:rPr>
        <w:t>,</w:t>
      </w:r>
      <w:r w:rsidR="00602C6C">
        <w:rPr>
          <w:sz w:val="20"/>
          <w:szCs w:val="20"/>
        </w:rPr>
        <w:t xml:space="preserve"> is a licensed </w:t>
      </w:r>
      <w:r w:rsidR="00C753EC" w:rsidRPr="00C753EC">
        <w:rPr>
          <w:sz w:val="20"/>
          <w:szCs w:val="20"/>
        </w:rPr>
        <w:t>Chartered Finan</w:t>
      </w:r>
      <w:r w:rsidR="00B74724" w:rsidRPr="00C753EC">
        <w:rPr>
          <w:sz w:val="20"/>
          <w:szCs w:val="20"/>
        </w:rPr>
        <w:t>cial Analyst (CFA</w:t>
      </w:r>
      <w:r w:rsidR="00C753EC" w:rsidRPr="00C753EC">
        <w:rPr>
          <w:sz w:val="20"/>
          <w:szCs w:val="20"/>
        </w:rPr>
        <w:t>)</w:t>
      </w:r>
      <w:r w:rsidR="00C753EC">
        <w:rPr>
          <w:i/>
          <w:sz w:val="20"/>
          <w:szCs w:val="20"/>
        </w:rPr>
        <w:t>.  See Mark</w:t>
      </w:r>
      <w:r w:rsidR="002744D6">
        <w:rPr>
          <w:i/>
          <w:sz w:val="20"/>
          <w:szCs w:val="20"/>
        </w:rPr>
        <w:t xml:space="preserve"> Vincent’</w:t>
      </w:r>
      <w:r w:rsidR="00C753EC">
        <w:rPr>
          <w:i/>
          <w:sz w:val="20"/>
          <w:szCs w:val="20"/>
        </w:rPr>
        <w:t xml:space="preserve">s </w:t>
      </w:r>
      <w:r w:rsidR="00B74724">
        <w:rPr>
          <w:i/>
          <w:sz w:val="20"/>
          <w:szCs w:val="20"/>
        </w:rPr>
        <w:t>bio</w:t>
      </w:r>
      <w:r w:rsidR="002744D6">
        <w:rPr>
          <w:i/>
          <w:sz w:val="20"/>
          <w:szCs w:val="20"/>
        </w:rPr>
        <w:t>, under Principal Executive Officers,</w:t>
      </w:r>
      <w:r w:rsidR="00B74724">
        <w:rPr>
          <w:i/>
          <w:sz w:val="20"/>
          <w:szCs w:val="20"/>
        </w:rPr>
        <w:t xml:space="preserve"> for more information about the CFA</w:t>
      </w:r>
      <w:r w:rsidR="00B74724" w:rsidRPr="00B74724">
        <w:rPr>
          <w:i/>
          <w:sz w:val="20"/>
          <w:szCs w:val="20"/>
        </w:rPr>
        <w:t xml:space="preserve"> des</w:t>
      </w:r>
      <w:r w:rsidR="00C753EC">
        <w:rPr>
          <w:i/>
          <w:sz w:val="20"/>
          <w:szCs w:val="20"/>
        </w:rPr>
        <w:t>i</w:t>
      </w:r>
      <w:r w:rsidR="00B74724" w:rsidRPr="00B74724">
        <w:rPr>
          <w:i/>
          <w:sz w:val="20"/>
          <w:szCs w:val="20"/>
        </w:rPr>
        <w:t>gnation.</w:t>
      </w:r>
    </w:p>
    <w:p w:rsidR="001F648D" w:rsidRPr="009D6973" w:rsidRDefault="001F648D" w:rsidP="009D6973">
      <w:pPr>
        <w:pStyle w:val="Heading2"/>
      </w:pPr>
      <w:bookmarkStart w:id="61" w:name="_Toc268588219"/>
      <w:bookmarkStart w:id="62" w:name="_Toc269475014"/>
      <w:r w:rsidRPr="009D6973">
        <w:t xml:space="preserve">Principal </w:t>
      </w:r>
      <w:r w:rsidR="004D18D2" w:rsidRPr="009D6973">
        <w:t xml:space="preserve">Executive </w:t>
      </w:r>
      <w:r w:rsidRPr="009D6973">
        <w:t>Officers</w:t>
      </w:r>
      <w:r w:rsidR="00CA0A4D" w:rsidRPr="009D6973">
        <w:t xml:space="preserve"> </w:t>
      </w:r>
    </w:p>
    <w:p w:rsidR="009D6973" w:rsidRPr="009D6973" w:rsidRDefault="004D18D2" w:rsidP="009D6973">
      <w:pPr>
        <w:pStyle w:val="Heading2"/>
      </w:pPr>
      <w:r w:rsidRPr="009D6973">
        <w:t>PRESIDENT:</w:t>
      </w:r>
    </w:p>
    <w:p w:rsidR="009D6973" w:rsidRPr="009D6973" w:rsidRDefault="0022552B" w:rsidP="009D6973">
      <w:pPr>
        <w:pStyle w:val="BodyText"/>
        <w:spacing w:before="120" w:after="0"/>
        <w:ind w:left="0" w:firstLine="720"/>
        <w:rPr>
          <w:bCs/>
          <w:sz w:val="20"/>
          <w:szCs w:val="20"/>
        </w:rPr>
      </w:pPr>
      <w:r w:rsidRPr="009D6973">
        <w:rPr>
          <w:sz w:val="20"/>
          <w:szCs w:val="20"/>
        </w:rPr>
        <w:t>RANDALL G. VINCENT</w:t>
      </w:r>
      <w:r w:rsidRPr="009D6973">
        <w:rPr>
          <w:sz w:val="20"/>
          <w:szCs w:val="20"/>
        </w:rPr>
        <w:tab/>
      </w:r>
      <w:r w:rsidRPr="009D6973">
        <w:rPr>
          <w:sz w:val="20"/>
          <w:szCs w:val="20"/>
        </w:rPr>
        <w:tab/>
      </w:r>
      <w:r w:rsidRPr="009D6973">
        <w:rPr>
          <w:sz w:val="20"/>
          <w:szCs w:val="20"/>
        </w:rPr>
        <w:tab/>
      </w:r>
      <w:r w:rsidRPr="009D6973">
        <w:rPr>
          <w:sz w:val="20"/>
          <w:szCs w:val="20"/>
        </w:rPr>
        <w:tab/>
      </w:r>
      <w:r w:rsidRPr="009D6973">
        <w:rPr>
          <w:sz w:val="20"/>
          <w:szCs w:val="20"/>
        </w:rPr>
        <w:tab/>
      </w:r>
      <w:r w:rsidRPr="009D6973">
        <w:rPr>
          <w:sz w:val="20"/>
          <w:szCs w:val="20"/>
        </w:rPr>
        <w:tab/>
      </w:r>
      <w:r w:rsidRPr="009D6973">
        <w:rPr>
          <w:sz w:val="20"/>
          <w:szCs w:val="20"/>
        </w:rPr>
        <w:tab/>
      </w:r>
      <w:r w:rsidRPr="009D6973">
        <w:rPr>
          <w:sz w:val="20"/>
          <w:szCs w:val="20"/>
        </w:rPr>
        <w:tab/>
      </w:r>
      <w:r w:rsidRPr="009D6973">
        <w:rPr>
          <w:bCs/>
          <w:sz w:val="20"/>
          <w:szCs w:val="20"/>
        </w:rPr>
        <w:t>Born: 1943</w:t>
      </w:r>
    </w:p>
    <w:p w:rsidR="0022552B" w:rsidRPr="009D6973" w:rsidRDefault="0022552B" w:rsidP="009D6973">
      <w:pPr>
        <w:pStyle w:val="BodyText"/>
        <w:spacing w:before="120" w:after="0"/>
        <w:ind w:left="0" w:firstLine="720"/>
        <w:rPr>
          <w:sz w:val="20"/>
          <w:szCs w:val="20"/>
        </w:rPr>
      </w:pPr>
      <w:r w:rsidRPr="009D6973">
        <w:rPr>
          <w:sz w:val="20"/>
          <w:szCs w:val="20"/>
          <w:u w:val="single"/>
        </w:rPr>
        <w:t>Educational Background</w:t>
      </w:r>
      <w:r w:rsidRPr="009D6973">
        <w:rPr>
          <w:sz w:val="20"/>
          <w:szCs w:val="20"/>
        </w:rPr>
        <w:t>:</w:t>
      </w:r>
    </w:p>
    <w:p w:rsidR="0022552B" w:rsidRPr="009D6973" w:rsidRDefault="0022552B" w:rsidP="009D6973">
      <w:pPr>
        <w:pStyle w:val="BodyText"/>
        <w:spacing w:after="60"/>
        <w:ind w:left="0" w:right="-86" w:firstLine="720"/>
        <w:rPr>
          <w:sz w:val="20"/>
          <w:szCs w:val="20"/>
        </w:rPr>
      </w:pPr>
      <w:r w:rsidRPr="009D6973">
        <w:rPr>
          <w:sz w:val="20"/>
          <w:szCs w:val="20"/>
        </w:rPr>
        <w:t>University of Iowa</w:t>
      </w:r>
      <w:r w:rsidRPr="009D6973">
        <w:rPr>
          <w:sz w:val="20"/>
          <w:szCs w:val="20"/>
        </w:rPr>
        <w:tab/>
        <w:t xml:space="preserve">BBA Business/Economics </w:t>
      </w:r>
      <w:r w:rsidRPr="009D6973">
        <w:rPr>
          <w:sz w:val="20"/>
          <w:szCs w:val="20"/>
        </w:rPr>
        <w:tab/>
        <w:t>1964</w:t>
      </w:r>
    </w:p>
    <w:p w:rsidR="0022552B" w:rsidRPr="009D6973" w:rsidRDefault="0022552B" w:rsidP="009D6973">
      <w:pPr>
        <w:pStyle w:val="BodyText"/>
        <w:spacing w:before="120" w:after="0"/>
        <w:ind w:left="0" w:firstLine="720"/>
        <w:rPr>
          <w:rFonts w:cs="Arial"/>
          <w:sz w:val="20"/>
          <w:szCs w:val="20"/>
        </w:rPr>
      </w:pPr>
      <w:r w:rsidRPr="009D6973">
        <w:rPr>
          <w:rFonts w:cs="Arial"/>
          <w:sz w:val="20"/>
          <w:szCs w:val="20"/>
          <w:u w:val="single"/>
        </w:rPr>
        <w:t>Business Experience</w:t>
      </w:r>
      <w:r w:rsidRPr="009D6973">
        <w:rPr>
          <w:rFonts w:cs="Arial"/>
          <w:sz w:val="20"/>
          <w:szCs w:val="20"/>
        </w:rPr>
        <w:t>:</w:t>
      </w:r>
    </w:p>
    <w:p w:rsidR="0022552B" w:rsidRPr="009D6973" w:rsidRDefault="005A6D0E" w:rsidP="009D6973">
      <w:pPr>
        <w:pStyle w:val="BodyText"/>
        <w:numPr>
          <w:ilvl w:val="0"/>
          <w:numId w:val="7"/>
        </w:numPr>
        <w:spacing w:after="60"/>
        <w:ind w:right="-86"/>
        <w:rPr>
          <w:rFonts w:cs="Arial"/>
          <w:i/>
          <w:sz w:val="20"/>
          <w:szCs w:val="20"/>
        </w:rPr>
      </w:pPr>
      <w:r>
        <w:rPr>
          <w:rFonts w:cs="Arial"/>
          <w:sz w:val="20"/>
          <w:szCs w:val="20"/>
        </w:rPr>
        <w:t>06/01</w:t>
      </w:r>
      <w:r w:rsidR="0022552B" w:rsidRPr="009D6973">
        <w:rPr>
          <w:rFonts w:cs="Arial"/>
          <w:sz w:val="20"/>
          <w:szCs w:val="20"/>
        </w:rPr>
        <w:t xml:space="preserve"> – Present </w:t>
      </w:r>
      <w:r w:rsidR="0022552B" w:rsidRPr="009D6973">
        <w:rPr>
          <w:rFonts w:cs="Arial"/>
          <w:sz w:val="20"/>
          <w:szCs w:val="20"/>
        </w:rPr>
        <w:tab/>
        <w:t xml:space="preserve">Stonebrook Capital Management, Inc., </w:t>
      </w:r>
      <w:r w:rsidR="00205B58">
        <w:rPr>
          <w:rFonts w:cs="Arial"/>
          <w:sz w:val="20"/>
          <w:szCs w:val="20"/>
        </w:rPr>
        <w:tab/>
        <w:t xml:space="preserve">      </w:t>
      </w:r>
      <w:r w:rsidR="0022552B" w:rsidRPr="009D6973">
        <w:rPr>
          <w:rFonts w:cs="Arial"/>
          <w:i/>
          <w:sz w:val="20"/>
          <w:szCs w:val="20"/>
        </w:rPr>
        <w:t>Principal, Investment Advisor</w:t>
      </w:r>
    </w:p>
    <w:p w:rsidR="0022552B" w:rsidRPr="009D6973" w:rsidRDefault="005A6D0E" w:rsidP="00396526">
      <w:pPr>
        <w:pStyle w:val="BodyText"/>
        <w:numPr>
          <w:ilvl w:val="0"/>
          <w:numId w:val="6"/>
        </w:numPr>
        <w:tabs>
          <w:tab w:val="num" w:pos="1710"/>
        </w:tabs>
        <w:spacing w:after="60"/>
        <w:ind w:right="-86"/>
        <w:rPr>
          <w:rFonts w:cs="Arial"/>
          <w:i/>
          <w:sz w:val="20"/>
          <w:szCs w:val="20"/>
        </w:rPr>
      </w:pPr>
      <w:r>
        <w:rPr>
          <w:rFonts w:cs="Arial"/>
          <w:sz w:val="20"/>
          <w:szCs w:val="20"/>
        </w:rPr>
        <w:t>04</w:t>
      </w:r>
      <w:r w:rsidR="0022552B" w:rsidRPr="009D6973">
        <w:rPr>
          <w:rFonts w:cs="Arial"/>
          <w:sz w:val="20"/>
          <w:szCs w:val="20"/>
        </w:rPr>
        <w:t>/96-10/03</w:t>
      </w:r>
      <w:r w:rsidR="0022552B" w:rsidRPr="009D6973">
        <w:rPr>
          <w:rFonts w:cs="Arial"/>
          <w:sz w:val="20"/>
          <w:szCs w:val="20"/>
        </w:rPr>
        <w:tab/>
      </w:r>
      <w:r w:rsidR="0022552B" w:rsidRPr="009D6973">
        <w:rPr>
          <w:rFonts w:cs="Arial"/>
          <w:sz w:val="20"/>
          <w:szCs w:val="20"/>
        </w:rPr>
        <w:tab/>
        <w:t xml:space="preserve">Vincent </w:t>
      </w:r>
      <w:proofErr w:type="spellStart"/>
      <w:r w:rsidR="0022552B" w:rsidRPr="009D6973">
        <w:rPr>
          <w:rFonts w:cs="Arial"/>
          <w:sz w:val="20"/>
          <w:szCs w:val="20"/>
        </w:rPr>
        <w:t>Doepke</w:t>
      </w:r>
      <w:proofErr w:type="spellEnd"/>
      <w:r w:rsidR="0022552B" w:rsidRPr="009D6973">
        <w:rPr>
          <w:rFonts w:cs="Arial"/>
          <w:sz w:val="20"/>
          <w:szCs w:val="20"/>
        </w:rPr>
        <w:t xml:space="preserve"> Investment Services, Inc., </w:t>
      </w:r>
      <w:r w:rsidR="00205B58">
        <w:rPr>
          <w:rFonts w:cs="Arial"/>
          <w:sz w:val="20"/>
          <w:szCs w:val="20"/>
        </w:rPr>
        <w:t xml:space="preserve">                  </w:t>
      </w:r>
      <w:r w:rsidR="0022552B" w:rsidRPr="009D6973">
        <w:rPr>
          <w:rFonts w:cs="Arial"/>
          <w:i/>
          <w:sz w:val="20"/>
          <w:szCs w:val="20"/>
        </w:rPr>
        <w:t>Investment Advisor</w:t>
      </w:r>
    </w:p>
    <w:p w:rsidR="0022552B" w:rsidRPr="00D51012" w:rsidRDefault="0022552B" w:rsidP="00396526">
      <w:pPr>
        <w:pStyle w:val="BodyText"/>
        <w:numPr>
          <w:ilvl w:val="0"/>
          <w:numId w:val="6"/>
        </w:numPr>
        <w:tabs>
          <w:tab w:val="num" w:pos="1710"/>
        </w:tabs>
        <w:spacing w:after="60"/>
        <w:ind w:right="-86"/>
        <w:rPr>
          <w:rFonts w:cs="Arial"/>
          <w:i/>
          <w:sz w:val="18"/>
          <w:szCs w:val="18"/>
        </w:rPr>
      </w:pPr>
      <w:r w:rsidRPr="009D6973">
        <w:rPr>
          <w:rFonts w:cs="Arial"/>
          <w:sz w:val="20"/>
          <w:szCs w:val="20"/>
        </w:rPr>
        <w:t xml:space="preserve">03/96-10/03 </w:t>
      </w:r>
      <w:r w:rsidRPr="009D6973">
        <w:rPr>
          <w:rFonts w:cs="Arial"/>
          <w:sz w:val="20"/>
          <w:szCs w:val="20"/>
        </w:rPr>
        <w:tab/>
      </w:r>
      <w:r w:rsidRPr="00D51012">
        <w:rPr>
          <w:rFonts w:cs="Arial"/>
          <w:sz w:val="20"/>
          <w:szCs w:val="20"/>
        </w:rPr>
        <w:t xml:space="preserve">Raymond James Financial Services, </w:t>
      </w:r>
      <w:r w:rsidR="00D51012" w:rsidRPr="00D51012">
        <w:rPr>
          <w:rFonts w:cs="Arial"/>
          <w:i/>
          <w:sz w:val="18"/>
          <w:szCs w:val="18"/>
        </w:rPr>
        <w:t xml:space="preserve">Registered </w:t>
      </w:r>
      <w:r w:rsidR="009D6973" w:rsidRPr="00D51012">
        <w:rPr>
          <w:rFonts w:cs="Arial"/>
          <w:i/>
          <w:sz w:val="18"/>
          <w:szCs w:val="18"/>
        </w:rPr>
        <w:t>Rep./</w:t>
      </w:r>
      <w:r w:rsidRPr="00D51012">
        <w:rPr>
          <w:rFonts w:cs="Arial"/>
          <w:i/>
          <w:sz w:val="18"/>
          <w:szCs w:val="18"/>
        </w:rPr>
        <w:t>Independent Contractor</w:t>
      </w:r>
    </w:p>
    <w:p w:rsidR="00D51012" w:rsidRPr="00D51012" w:rsidRDefault="00D51012" w:rsidP="00396526">
      <w:pPr>
        <w:pStyle w:val="BodyText"/>
        <w:numPr>
          <w:ilvl w:val="0"/>
          <w:numId w:val="6"/>
        </w:numPr>
        <w:tabs>
          <w:tab w:val="num" w:pos="1710"/>
        </w:tabs>
        <w:spacing w:after="60"/>
        <w:ind w:right="-86"/>
        <w:rPr>
          <w:rFonts w:cs="Arial"/>
          <w:i/>
          <w:sz w:val="20"/>
          <w:szCs w:val="20"/>
        </w:rPr>
      </w:pPr>
      <w:r w:rsidRPr="00D51012">
        <w:rPr>
          <w:rFonts w:cs="Arial"/>
          <w:sz w:val="20"/>
          <w:szCs w:val="20"/>
        </w:rPr>
        <w:t>03/96-01/99</w:t>
      </w:r>
      <w:r w:rsidRPr="00D51012">
        <w:rPr>
          <w:rFonts w:cs="Arial"/>
          <w:sz w:val="20"/>
          <w:szCs w:val="20"/>
        </w:rPr>
        <w:tab/>
      </w:r>
      <w:r w:rsidRPr="00D51012">
        <w:rPr>
          <w:rFonts w:cs="Arial"/>
          <w:sz w:val="20"/>
          <w:szCs w:val="20"/>
        </w:rPr>
        <w:tab/>
        <w:t xml:space="preserve">Robert Thomas Securities, </w:t>
      </w:r>
      <w:r w:rsidR="00205B58">
        <w:rPr>
          <w:rFonts w:cs="Arial"/>
          <w:sz w:val="20"/>
          <w:szCs w:val="20"/>
        </w:rPr>
        <w:t xml:space="preserve">         </w:t>
      </w:r>
      <w:r w:rsidRPr="00D51012">
        <w:rPr>
          <w:rFonts w:cs="Arial"/>
          <w:i/>
          <w:sz w:val="20"/>
          <w:szCs w:val="20"/>
        </w:rPr>
        <w:t>Registered Rep./Independent Contractor</w:t>
      </w:r>
    </w:p>
    <w:p w:rsidR="0022552B" w:rsidRPr="00FC6FB3" w:rsidRDefault="0022552B" w:rsidP="00396526">
      <w:pPr>
        <w:pStyle w:val="BodyText"/>
        <w:numPr>
          <w:ilvl w:val="0"/>
          <w:numId w:val="6"/>
        </w:numPr>
        <w:tabs>
          <w:tab w:val="num" w:pos="1710"/>
        </w:tabs>
        <w:spacing w:after="60"/>
        <w:ind w:right="-86"/>
        <w:rPr>
          <w:rFonts w:cs="Arial"/>
          <w:sz w:val="18"/>
          <w:szCs w:val="18"/>
        </w:rPr>
      </w:pPr>
      <w:r w:rsidRPr="009D6973">
        <w:rPr>
          <w:rFonts w:cs="Arial"/>
          <w:sz w:val="20"/>
          <w:szCs w:val="20"/>
        </w:rPr>
        <w:t xml:space="preserve">03/84-03/96  </w:t>
      </w:r>
      <w:r w:rsidR="009D6973" w:rsidRPr="009D6973">
        <w:rPr>
          <w:rFonts w:cs="Arial"/>
          <w:sz w:val="20"/>
          <w:szCs w:val="20"/>
        </w:rPr>
        <w:tab/>
      </w:r>
      <w:r w:rsidR="00FC6FB3">
        <w:rPr>
          <w:rFonts w:cs="Arial"/>
          <w:sz w:val="20"/>
          <w:szCs w:val="20"/>
        </w:rPr>
        <w:t xml:space="preserve">Merrill Lynch, Pierce, </w:t>
      </w:r>
      <w:proofErr w:type="spellStart"/>
      <w:r w:rsidR="00FC6FB3">
        <w:rPr>
          <w:rFonts w:cs="Arial"/>
          <w:sz w:val="20"/>
          <w:szCs w:val="20"/>
        </w:rPr>
        <w:t>Fenner</w:t>
      </w:r>
      <w:proofErr w:type="spellEnd"/>
      <w:r w:rsidR="00FC6FB3">
        <w:rPr>
          <w:rFonts w:cs="Arial"/>
          <w:sz w:val="20"/>
          <w:szCs w:val="20"/>
        </w:rPr>
        <w:t xml:space="preserve"> &amp; </w:t>
      </w:r>
      <w:r w:rsidRPr="009D6973">
        <w:rPr>
          <w:rFonts w:cs="Arial"/>
          <w:sz w:val="20"/>
          <w:szCs w:val="20"/>
        </w:rPr>
        <w:t>Smith</w:t>
      </w:r>
      <w:r w:rsidR="00FC6FB3">
        <w:rPr>
          <w:rFonts w:cs="Arial"/>
          <w:i/>
          <w:sz w:val="20"/>
          <w:szCs w:val="20"/>
        </w:rPr>
        <w:t>,</w:t>
      </w:r>
      <w:r w:rsidR="00205B58">
        <w:rPr>
          <w:rFonts w:cs="Arial"/>
          <w:i/>
          <w:sz w:val="20"/>
          <w:szCs w:val="20"/>
        </w:rPr>
        <w:tab/>
      </w:r>
      <w:r w:rsidR="00FC6FB3" w:rsidRPr="00FC6FB3">
        <w:rPr>
          <w:rFonts w:cs="Arial"/>
          <w:i/>
          <w:sz w:val="18"/>
          <w:szCs w:val="18"/>
        </w:rPr>
        <w:t xml:space="preserve">Vice President, Financial </w:t>
      </w:r>
      <w:r w:rsidRPr="00FC6FB3">
        <w:rPr>
          <w:rFonts w:cs="Arial"/>
          <w:i/>
          <w:sz w:val="18"/>
          <w:szCs w:val="18"/>
        </w:rPr>
        <w:t>Consultant</w:t>
      </w:r>
    </w:p>
    <w:p w:rsidR="0022552B" w:rsidRPr="00D51012" w:rsidRDefault="0022552B" w:rsidP="00396526">
      <w:pPr>
        <w:pStyle w:val="BodyText"/>
        <w:numPr>
          <w:ilvl w:val="0"/>
          <w:numId w:val="6"/>
        </w:numPr>
        <w:tabs>
          <w:tab w:val="num" w:pos="1710"/>
        </w:tabs>
        <w:spacing w:after="60"/>
        <w:ind w:right="-86"/>
        <w:rPr>
          <w:rFonts w:cs="Arial"/>
          <w:i/>
          <w:sz w:val="20"/>
          <w:szCs w:val="20"/>
        </w:rPr>
      </w:pPr>
      <w:r w:rsidRPr="009D6973">
        <w:rPr>
          <w:rFonts w:cs="Arial"/>
          <w:sz w:val="20"/>
          <w:szCs w:val="20"/>
        </w:rPr>
        <w:t xml:space="preserve">01/76-03/84  </w:t>
      </w:r>
      <w:r w:rsidR="009D6973" w:rsidRPr="009D6973">
        <w:rPr>
          <w:rFonts w:cs="Arial"/>
          <w:sz w:val="20"/>
          <w:szCs w:val="20"/>
        </w:rPr>
        <w:tab/>
      </w:r>
      <w:r w:rsidRPr="009D6973">
        <w:rPr>
          <w:rFonts w:cs="Arial"/>
          <w:sz w:val="20"/>
          <w:szCs w:val="20"/>
        </w:rPr>
        <w:t xml:space="preserve">E.F. Hutton, </w:t>
      </w:r>
      <w:r w:rsidR="00205B58">
        <w:rPr>
          <w:rFonts w:cs="Arial"/>
          <w:sz w:val="20"/>
          <w:szCs w:val="20"/>
        </w:rPr>
        <w:t xml:space="preserve">                                                                 </w:t>
      </w:r>
      <w:r w:rsidRPr="00D51012">
        <w:rPr>
          <w:rFonts w:cs="Arial"/>
          <w:i/>
          <w:sz w:val="20"/>
          <w:szCs w:val="20"/>
        </w:rPr>
        <w:t>Financial Consultant</w:t>
      </w:r>
    </w:p>
    <w:p w:rsidR="0022552B" w:rsidRPr="009D6973" w:rsidRDefault="0022552B" w:rsidP="004D7D75">
      <w:pPr>
        <w:pStyle w:val="BodyText"/>
        <w:spacing w:before="120" w:after="0"/>
        <w:ind w:left="0"/>
        <w:rPr>
          <w:rFonts w:cs="Arial"/>
          <w:sz w:val="20"/>
          <w:szCs w:val="20"/>
        </w:rPr>
      </w:pPr>
    </w:p>
    <w:p w:rsidR="004D7D75" w:rsidRPr="009D6973" w:rsidRDefault="004D7D75" w:rsidP="009D6973">
      <w:pPr>
        <w:pStyle w:val="BodyText"/>
        <w:spacing w:before="120" w:after="0"/>
        <w:ind w:left="0"/>
        <w:rPr>
          <w:b/>
          <w:sz w:val="20"/>
          <w:szCs w:val="20"/>
        </w:rPr>
      </w:pPr>
      <w:bookmarkStart w:id="63" w:name="_Toc269475015"/>
      <w:bookmarkEnd w:id="61"/>
      <w:bookmarkEnd w:id="62"/>
      <w:r w:rsidRPr="009D6973">
        <w:rPr>
          <w:b/>
          <w:sz w:val="20"/>
          <w:szCs w:val="20"/>
        </w:rPr>
        <w:t>VICE PRESIDENT:</w:t>
      </w:r>
    </w:p>
    <w:p w:rsidR="009D6973" w:rsidRPr="009D6973" w:rsidRDefault="0086000C" w:rsidP="009D6973">
      <w:pPr>
        <w:pStyle w:val="BodyText"/>
        <w:spacing w:before="120" w:after="0"/>
        <w:ind w:left="0" w:firstLine="720"/>
        <w:rPr>
          <w:bCs/>
          <w:sz w:val="20"/>
          <w:szCs w:val="20"/>
        </w:rPr>
      </w:pPr>
      <w:r w:rsidRPr="009D6973">
        <w:rPr>
          <w:sz w:val="20"/>
          <w:szCs w:val="20"/>
        </w:rPr>
        <w:t xml:space="preserve">MARK E. VINCENT, </w:t>
      </w:r>
      <w:r w:rsidRPr="00B74724">
        <w:rPr>
          <w:sz w:val="20"/>
          <w:szCs w:val="20"/>
        </w:rPr>
        <w:t>CFA</w:t>
      </w:r>
      <w:r w:rsidR="00B74724" w:rsidRPr="00B74724">
        <w:rPr>
          <w:sz w:val="20"/>
          <w:szCs w:val="20"/>
        </w:rPr>
        <w:t>*</w:t>
      </w:r>
      <w:r w:rsidRPr="009D6973">
        <w:rPr>
          <w:sz w:val="20"/>
          <w:szCs w:val="20"/>
        </w:rPr>
        <w:tab/>
      </w:r>
      <w:r w:rsidRPr="009D6973">
        <w:rPr>
          <w:sz w:val="20"/>
          <w:szCs w:val="20"/>
        </w:rPr>
        <w:tab/>
      </w:r>
      <w:r w:rsidRPr="009D6973">
        <w:rPr>
          <w:sz w:val="20"/>
          <w:szCs w:val="20"/>
        </w:rPr>
        <w:tab/>
      </w:r>
      <w:r w:rsidRPr="009D6973">
        <w:rPr>
          <w:sz w:val="20"/>
          <w:szCs w:val="20"/>
        </w:rPr>
        <w:tab/>
      </w:r>
      <w:r w:rsidRPr="009D6973">
        <w:rPr>
          <w:sz w:val="20"/>
          <w:szCs w:val="20"/>
        </w:rPr>
        <w:tab/>
      </w:r>
      <w:r w:rsidRPr="009D6973">
        <w:rPr>
          <w:sz w:val="20"/>
          <w:szCs w:val="20"/>
        </w:rPr>
        <w:tab/>
      </w:r>
      <w:r w:rsidR="009D6973">
        <w:rPr>
          <w:sz w:val="20"/>
          <w:szCs w:val="20"/>
        </w:rPr>
        <w:tab/>
      </w:r>
      <w:r w:rsidRPr="009D6973">
        <w:rPr>
          <w:bCs/>
          <w:sz w:val="20"/>
          <w:szCs w:val="20"/>
        </w:rPr>
        <w:t>Born: 1967</w:t>
      </w:r>
    </w:p>
    <w:p w:rsidR="0086000C" w:rsidRPr="009D6973" w:rsidRDefault="0086000C" w:rsidP="009D6973">
      <w:pPr>
        <w:pStyle w:val="BodyText"/>
        <w:spacing w:before="120" w:after="0"/>
        <w:ind w:left="0" w:firstLine="720"/>
        <w:rPr>
          <w:sz w:val="20"/>
          <w:szCs w:val="20"/>
          <w:u w:val="single"/>
        </w:rPr>
      </w:pPr>
      <w:r w:rsidRPr="009D6973">
        <w:rPr>
          <w:sz w:val="20"/>
          <w:szCs w:val="20"/>
          <w:u w:val="single"/>
        </w:rPr>
        <w:t>Educational Background:</w:t>
      </w:r>
    </w:p>
    <w:p w:rsidR="0086000C" w:rsidRPr="009D6973" w:rsidRDefault="0086000C" w:rsidP="009D6973">
      <w:pPr>
        <w:pStyle w:val="BodyText"/>
        <w:numPr>
          <w:ilvl w:val="0"/>
          <w:numId w:val="8"/>
        </w:numPr>
        <w:spacing w:after="60"/>
        <w:ind w:right="-86"/>
        <w:rPr>
          <w:sz w:val="20"/>
          <w:szCs w:val="20"/>
        </w:rPr>
      </w:pPr>
      <w:r w:rsidRPr="009D6973">
        <w:rPr>
          <w:sz w:val="20"/>
          <w:szCs w:val="20"/>
        </w:rPr>
        <w:t>Kenyon College</w:t>
      </w:r>
      <w:r w:rsidRPr="009D6973">
        <w:rPr>
          <w:sz w:val="20"/>
          <w:szCs w:val="20"/>
        </w:rPr>
        <w:tab/>
      </w:r>
      <w:r w:rsidRPr="009D6973">
        <w:rPr>
          <w:sz w:val="20"/>
          <w:szCs w:val="20"/>
        </w:rPr>
        <w:tab/>
        <w:t xml:space="preserve">B.A.- History </w:t>
      </w:r>
      <w:r w:rsidRPr="009D6973">
        <w:rPr>
          <w:sz w:val="20"/>
          <w:szCs w:val="20"/>
        </w:rPr>
        <w:tab/>
        <w:t xml:space="preserve">1989 </w:t>
      </w:r>
    </w:p>
    <w:p w:rsidR="0086000C" w:rsidRPr="009D6973" w:rsidRDefault="0086000C" w:rsidP="00396526">
      <w:pPr>
        <w:pStyle w:val="BodyText"/>
        <w:numPr>
          <w:ilvl w:val="0"/>
          <w:numId w:val="4"/>
        </w:numPr>
        <w:spacing w:after="60"/>
        <w:ind w:right="-86"/>
        <w:rPr>
          <w:sz w:val="20"/>
          <w:szCs w:val="20"/>
        </w:rPr>
      </w:pPr>
      <w:r w:rsidRPr="009D6973">
        <w:rPr>
          <w:sz w:val="20"/>
          <w:szCs w:val="20"/>
        </w:rPr>
        <w:t>Association for Investment Management Research</w:t>
      </w:r>
      <w:r w:rsidRPr="009D6973">
        <w:rPr>
          <w:sz w:val="20"/>
          <w:szCs w:val="20"/>
        </w:rPr>
        <w:tab/>
        <w:t>Chartered Financial Analyst</w:t>
      </w:r>
      <w:r w:rsidRPr="009D6973">
        <w:rPr>
          <w:sz w:val="20"/>
          <w:szCs w:val="20"/>
        </w:rPr>
        <w:tab/>
        <w:t xml:space="preserve">  2001</w:t>
      </w:r>
      <w:r w:rsidRPr="009D6973">
        <w:rPr>
          <w:sz w:val="20"/>
          <w:szCs w:val="20"/>
        </w:rPr>
        <w:tab/>
      </w:r>
    </w:p>
    <w:p w:rsidR="0086000C" w:rsidRPr="009D6973" w:rsidRDefault="0086000C" w:rsidP="0086000C">
      <w:pPr>
        <w:pStyle w:val="BodyText"/>
        <w:spacing w:after="60"/>
        <w:ind w:left="0" w:right="-86" w:firstLine="720"/>
        <w:rPr>
          <w:sz w:val="20"/>
          <w:szCs w:val="20"/>
        </w:rPr>
      </w:pPr>
    </w:p>
    <w:p w:rsidR="009D6973" w:rsidRPr="009D6973" w:rsidRDefault="0086000C" w:rsidP="009D6973">
      <w:pPr>
        <w:pStyle w:val="BodyText"/>
        <w:spacing w:before="120" w:after="0"/>
        <w:ind w:left="0" w:firstLine="720"/>
        <w:rPr>
          <w:rFonts w:cs="Arial"/>
          <w:sz w:val="20"/>
          <w:szCs w:val="20"/>
          <w:u w:val="single"/>
        </w:rPr>
      </w:pPr>
      <w:r w:rsidRPr="009D6973">
        <w:rPr>
          <w:rFonts w:cs="Arial"/>
          <w:sz w:val="20"/>
          <w:szCs w:val="20"/>
          <w:u w:val="single"/>
        </w:rPr>
        <w:t>Business Experience:</w:t>
      </w:r>
    </w:p>
    <w:p w:rsidR="0086000C" w:rsidRPr="009D6973" w:rsidRDefault="00D51012" w:rsidP="00396526">
      <w:pPr>
        <w:pStyle w:val="BodyText"/>
        <w:numPr>
          <w:ilvl w:val="0"/>
          <w:numId w:val="5"/>
        </w:numPr>
        <w:spacing w:after="60"/>
        <w:ind w:right="-86"/>
        <w:rPr>
          <w:sz w:val="20"/>
          <w:szCs w:val="20"/>
        </w:rPr>
      </w:pPr>
      <w:r>
        <w:rPr>
          <w:sz w:val="20"/>
          <w:szCs w:val="20"/>
        </w:rPr>
        <w:t>06/01</w:t>
      </w:r>
      <w:r w:rsidR="0086000C" w:rsidRPr="009D6973">
        <w:rPr>
          <w:sz w:val="20"/>
          <w:szCs w:val="20"/>
        </w:rPr>
        <w:t>-Present</w:t>
      </w:r>
      <w:r w:rsidR="0086000C" w:rsidRPr="009D6973">
        <w:rPr>
          <w:sz w:val="20"/>
          <w:szCs w:val="20"/>
        </w:rPr>
        <w:tab/>
        <w:t>Stonebrook Capital Management, Inc.</w:t>
      </w:r>
      <w:r w:rsidR="00205B58">
        <w:rPr>
          <w:sz w:val="20"/>
          <w:szCs w:val="20"/>
        </w:rPr>
        <w:tab/>
        <w:t xml:space="preserve">      </w:t>
      </w:r>
      <w:r w:rsidR="0086000C" w:rsidRPr="009D6973">
        <w:rPr>
          <w:i/>
          <w:sz w:val="20"/>
          <w:szCs w:val="20"/>
        </w:rPr>
        <w:t>Principal, Investment Advisor</w:t>
      </w:r>
    </w:p>
    <w:p w:rsidR="0086000C" w:rsidRPr="004C21E0" w:rsidRDefault="002E0707" w:rsidP="00396526">
      <w:pPr>
        <w:pStyle w:val="BodyText"/>
        <w:numPr>
          <w:ilvl w:val="0"/>
          <w:numId w:val="5"/>
        </w:numPr>
        <w:spacing w:after="60"/>
        <w:ind w:right="-86"/>
        <w:rPr>
          <w:sz w:val="18"/>
          <w:szCs w:val="18"/>
        </w:rPr>
      </w:pPr>
      <w:r>
        <w:rPr>
          <w:sz w:val="18"/>
          <w:szCs w:val="18"/>
        </w:rPr>
        <w:t>05/</w:t>
      </w:r>
      <w:r w:rsidR="004C21E0" w:rsidRPr="004C21E0">
        <w:rPr>
          <w:sz w:val="18"/>
          <w:szCs w:val="18"/>
        </w:rPr>
        <w:t>02</w:t>
      </w:r>
      <w:r w:rsidR="0086000C" w:rsidRPr="004C21E0">
        <w:rPr>
          <w:sz w:val="18"/>
          <w:szCs w:val="18"/>
        </w:rPr>
        <w:t>-</w:t>
      </w:r>
      <w:r w:rsidR="004C21E0" w:rsidRPr="004C21E0">
        <w:rPr>
          <w:sz w:val="18"/>
          <w:szCs w:val="18"/>
        </w:rPr>
        <w:t>11/</w:t>
      </w:r>
      <w:r w:rsidR="0086000C" w:rsidRPr="004C21E0">
        <w:rPr>
          <w:sz w:val="18"/>
          <w:szCs w:val="18"/>
        </w:rPr>
        <w:t xml:space="preserve">03  </w:t>
      </w:r>
      <w:r w:rsidR="0086000C" w:rsidRPr="004C21E0">
        <w:rPr>
          <w:sz w:val="18"/>
          <w:szCs w:val="18"/>
        </w:rPr>
        <w:tab/>
      </w:r>
      <w:r w:rsidR="009D6973" w:rsidRPr="004C21E0">
        <w:rPr>
          <w:sz w:val="18"/>
          <w:szCs w:val="18"/>
        </w:rPr>
        <w:t xml:space="preserve"> </w:t>
      </w:r>
      <w:r>
        <w:rPr>
          <w:sz w:val="18"/>
          <w:szCs w:val="18"/>
        </w:rPr>
        <w:tab/>
      </w:r>
      <w:r w:rsidR="0086000C" w:rsidRPr="004C21E0">
        <w:rPr>
          <w:sz w:val="18"/>
          <w:szCs w:val="18"/>
        </w:rPr>
        <w:t xml:space="preserve">Vincent </w:t>
      </w:r>
      <w:proofErr w:type="spellStart"/>
      <w:r w:rsidR="0086000C" w:rsidRPr="004C21E0">
        <w:rPr>
          <w:sz w:val="18"/>
          <w:szCs w:val="18"/>
        </w:rPr>
        <w:t>Doepke</w:t>
      </w:r>
      <w:proofErr w:type="spellEnd"/>
      <w:r w:rsidR="0086000C" w:rsidRPr="004C21E0">
        <w:rPr>
          <w:sz w:val="18"/>
          <w:szCs w:val="18"/>
        </w:rPr>
        <w:t xml:space="preserve"> Investment Services, Inc.    </w:t>
      </w:r>
      <w:r w:rsidR="0086000C" w:rsidRPr="004C21E0">
        <w:rPr>
          <w:i/>
          <w:sz w:val="18"/>
          <w:szCs w:val="18"/>
        </w:rPr>
        <w:t>Research Analyst, Portfolio Manager</w:t>
      </w:r>
    </w:p>
    <w:p w:rsidR="004C21E0" w:rsidRPr="004C21E0" w:rsidRDefault="002E0707" w:rsidP="004C21E0">
      <w:pPr>
        <w:pStyle w:val="BodyText"/>
        <w:numPr>
          <w:ilvl w:val="0"/>
          <w:numId w:val="5"/>
        </w:numPr>
        <w:spacing w:after="60"/>
        <w:ind w:right="-86"/>
        <w:rPr>
          <w:sz w:val="18"/>
          <w:szCs w:val="18"/>
        </w:rPr>
      </w:pPr>
      <w:r>
        <w:rPr>
          <w:sz w:val="18"/>
          <w:szCs w:val="18"/>
        </w:rPr>
        <w:t>05/02-11/</w:t>
      </w:r>
      <w:r w:rsidR="004C21E0" w:rsidRPr="004C21E0">
        <w:rPr>
          <w:sz w:val="18"/>
          <w:szCs w:val="18"/>
        </w:rPr>
        <w:t xml:space="preserve">03  </w:t>
      </w:r>
      <w:r w:rsidR="004C21E0" w:rsidRPr="004C21E0">
        <w:rPr>
          <w:sz w:val="18"/>
          <w:szCs w:val="18"/>
        </w:rPr>
        <w:tab/>
        <w:t xml:space="preserve"> </w:t>
      </w:r>
      <w:r>
        <w:rPr>
          <w:sz w:val="18"/>
          <w:szCs w:val="18"/>
        </w:rPr>
        <w:tab/>
      </w:r>
      <w:r w:rsidR="004C21E0">
        <w:rPr>
          <w:sz w:val="18"/>
          <w:szCs w:val="18"/>
        </w:rPr>
        <w:t>Raymond James Financial Services, Inc.</w:t>
      </w:r>
      <w:r w:rsidR="004C21E0" w:rsidRPr="004C21E0">
        <w:rPr>
          <w:sz w:val="18"/>
          <w:szCs w:val="18"/>
        </w:rPr>
        <w:t xml:space="preserve">    </w:t>
      </w:r>
      <w:r w:rsidR="00205B58">
        <w:rPr>
          <w:sz w:val="18"/>
          <w:szCs w:val="18"/>
        </w:rPr>
        <w:tab/>
      </w:r>
      <w:r w:rsidR="004C21E0" w:rsidRPr="004C21E0">
        <w:rPr>
          <w:i/>
          <w:sz w:val="18"/>
          <w:szCs w:val="18"/>
        </w:rPr>
        <w:t>Research Analyst, Portfolio Manager</w:t>
      </w:r>
    </w:p>
    <w:p w:rsidR="004C21E0" w:rsidRPr="009D6973" w:rsidRDefault="002E0707" w:rsidP="00396526">
      <w:pPr>
        <w:pStyle w:val="BodyText"/>
        <w:numPr>
          <w:ilvl w:val="0"/>
          <w:numId w:val="5"/>
        </w:numPr>
        <w:spacing w:after="60"/>
        <w:ind w:right="-86"/>
        <w:rPr>
          <w:sz w:val="20"/>
          <w:szCs w:val="20"/>
        </w:rPr>
      </w:pPr>
      <w:r>
        <w:rPr>
          <w:sz w:val="20"/>
          <w:szCs w:val="20"/>
        </w:rPr>
        <w:t>04/90-09/</w:t>
      </w:r>
      <w:r w:rsidR="004C21E0" w:rsidRPr="004C21E0">
        <w:rPr>
          <w:sz w:val="20"/>
          <w:szCs w:val="20"/>
        </w:rPr>
        <w:t>94</w:t>
      </w:r>
      <w:r w:rsidR="004C21E0" w:rsidRPr="004C21E0">
        <w:rPr>
          <w:sz w:val="20"/>
          <w:szCs w:val="20"/>
        </w:rPr>
        <w:tab/>
      </w:r>
      <w:r>
        <w:rPr>
          <w:sz w:val="20"/>
          <w:szCs w:val="20"/>
        </w:rPr>
        <w:tab/>
      </w:r>
      <w:r w:rsidR="004C21E0" w:rsidRPr="004C21E0">
        <w:rPr>
          <w:sz w:val="20"/>
          <w:szCs w:val="20"/>
        </w:rPr>
        <w:t>Kemper Clearing Corp</w:t>
      </w:r>
      <w:r w:rsidR="004C21E0">
        <w:rPr>
          <w:sz w:val="20"/>
          <w:szCs w:val="20"/>
        </w:rPr>
        <w:t>.</w:t>
      </w:r>
      <w:r w:rsidR="004C21E0" w:rsidRPr="004C21E0">
        <w:rPr>
          <w:sz w:val="20"/>
          <w:szCs w:val="20"/>
        </w:rPr>
        <w:t>,</w:t>
      </w:r>
      <w:r w:rsidR="004C21E0">
        <w:rPr>
          <w:i/>
          <w:sz w:val="20"/>
          <w:szCs w:val="20"/>
        </w:rPr>
        <w:t xml:space="preserve"> </w:t>
      </w:r>
      <w:r w:rsidR="00205B58">
        <w:rPr>
          <w:i/>
          <w:sz w:val="20"/>
          <w:szCs w:val="20"/>
        </w:rPr>
        <w:tab/>
      </w:r>
      <w:r w:rsidR="00205B58">
        <w:rPr>
          <w:i/>
          <w:sz w:val="20"/>
          <w:szCs w:val="20"/>
        </w:rPr>
        <w:tab/>
      </w:r>
      <w:r w:rsidR="00205B58">
        <w:rPr>
          <w:i/>
          <w:sz w:val="20"/>
          <w:szCs w:val="20"/>
        </w:rPr>
        <w:tab/>
        <w:t xml:space="preserve">                                           </w:t>
      </w:r>
      <w:r w:rsidR="004C21E0">
        <w:rPr>
          <w:i/>
          <w:sz w:val="20"/>
          <w:szCs w:val="20"/>
        </w:rPr>
        <w:t>Clerk</w:t>
      </w:r>
      <w:r w:rsidR="004C21E0">
        <w:rPr>
          <w:i/>
          <w:sz w:val="20"/>
          <w:szCs w:val="20"/>
        </w:rPr>
        <w:tab/>
      </w:r>
    </w:p>
    <w:p w:rsidR="00B74724" w:rsidRDefault="00B74724" w:rsidP="00B74724">
      <w:pPr>
        <w:pStyle w:val="BodyText"/>
        <w:ind w:left="720"/>
        <w:rPr>
          <w:sz w:val="20"/>
          <w:szCs w:val="20"/>
          <w:highlight w:val="magenta"/>
          <w:u w:val="single"/>
        </w:rPr>
      </w:pPr>
    </w:p>
    <w:p w:rsidR="00B74724" w:rsidRPr="00602C6C" w:rsidRDefault="00B74724" w:rsidP="00B74724">
      <w:pPr>
        <w:pStyle w:val="BodyText"/>
        <w:ind w:left="720"/>
        <w:rPr>
          <w:i/>
          <w:sz w:val="20"/>
          <w:szCs w:val="20"/>
        </w:rPr>
      </w:pPr>
      <w:r w:rsidRPr="00602C6C">
        <w:rPr>
          <w:i/>
          <w:sz w:val="20"/>
          <w:szCs w:val="20"/>
          <w:u w:val="single"/>
        </w:rPr>
        <w:t>*Chartered Financial Analyst (CFA)</w:t>
      </w:r>
      <w:r w:rsidRPr="00602C6C">
        <w:rPr>
          <w:i/>
          <w:sz w:val="20"/>
          <w:szCs w:val="20"/>
        </w:rPr>
        <w:t>:  Chartered Financial Analysts are licensed by the CFA Institute to use the CFA mark.  CFA certification requirements:</w:t>
      </w:r>
    </w:p>
    <w:p w:rsidR="00B74724" w:rsidRPr="00602C6C" w:rsidRDefault="00B74724" w:rsidP="00B74724">
      <w:pPr>
        <w:pStyle w:val="BodyText"/>
        <w:numPr>
          <w:ilvl w:val="0"/>
          <w:numId w:val="1"/>
        </w:numPr>
        <w:rPr>
          <w:i/>
          <w:sz w:val="20"/>
          <w:szCs w:val="20"/>
        </w:rPr>
      </w:pPr>
      <w:r w:rsidRPr="00602C6C">
        <w:rPr>
          <w:i/>
          <w:sz w:val="20"/>
          <w:szCs w:val="20"/>
        </w:rPr>
        <w:t xml:space="preserve">Hold a bachelor's degree from an accredited institution or have equivalent education or work experience. </w:t>
      </w:r>
    </w:p>
    <w:p w:rsidR="00B74724" w:rsidRPr="00602C6C" w:rsidRDefault="00B74724" w:rsidP="00B74724">
      <w:pPr>
        <w:pStyle w:val="BodyText"/>
        <w:numPr>
          <w:ilvl w:val="0"/>
          <w:numId w:val="1"/>
        </w:numPr>
        <w:rPr>
          <w:i/>
          <w:sz w:val="20"/>
          <w:szCs w:val="20"/>
        </w:rPr>
      </w:pPr>
      <w:r w:rsidRPr="00602C6C">
        <w:rPr>
          <w:i/>
          <w:sz w:val="20"/>
          <w:szCs w:val="20"/>
        </w:rPr>
        <w:t xml:space="preserve">Successful completion of all three exam levels of the CFA Program. </w:t>
      </w:r>
    </w:p>
    <w:p w:rsidR="00B74724" w:rsidRPr="00602C6C" w:rsidRDefault="00B74724" w:rsidP="00B74724">
      <w:pPr>
        <w:pStyle w:val="BodyText"/>
        <w:numPr>
          <w:ilvl w:val="0"/>
          <w:numId w:val="1"/>
        </w:numPr>
        <w:rPr>
          <w:i/>
          <w:sz w:val="20"/>
          <w:szCs w:val="20"/>
        </w:rPr>
      </w:pPr>
      <w:r w:rsidRPr="00602C6C">
        <w:rPr>
          <w:i/>
          <w:sz w:val="20"/>
          <w:szCs w:val="20"/>
        </w:rPr>
        <w:lastRenderedPageBreak/>
        <w:t xml:space="preserve">Have 48 months of </w:t>
      </w:r>
      <w:hyperlink r:id="rId15" w:history="1">
        <w:r w:rsidRPr="00602C6C">
          <w:rPr>
            <w:i/>
            <w:sz w:val="20"/>
            <w:szCs w:val="20"/>
          </w:rPr>
          <w:t>acceptable professional work experience</w:t>
        </w:r>
      </w:hyperlink>
      <w:r w:rsidRPr="00602C6C">
        <w:rPr>
          <w:i/>
          <w:sz w:val="20"/>
          <w:szCs w:val="20"/>
        </w:rPr>
        <w:t xml:space="preserve"> in the investment decision-making process. </w:t>
      </w:r>
    </w:p>
    <w:p w:rsidR="00B74724" w:rsidRPr="00602C6C" w:rsidRDefault="00B74724" w:rsidP="00B74724">
      <w:pPr>
        <w:pStyle w:val="BodyText"/>
        <w:numPr>
          <w:ilvl w:val="0"/>
          <w:numId w:val="1"/>
        </w:numPr>
        <w:rPr>
          <w:i/>
          <w:sz w:val="20"/>
          <w:szCs w:val="20"/>
        </w:rPr>
      </w:pPr>
      <w:r w:rsidRPr="00602C6C">
        <w:rPr>
          <w:i/>
          <w:sz w:val="20"/>
          <w:szCs w:val="20"/>
        </w:rPr>
        <w:t xml:space="preserve">Fulfill society requirements, which vary by society. Unless you are upgrading from affiliate membership, all societies require </w:t>
      </w:r>
      <w:hyperlink r:id="rId16" w:history="1">
        <w:r w:rsidRPr="00602C6C">
          <w:rPr>
            <w:i/>
            <w:sz w:val="20"/>
            <w:szCs w:val="20"/>
          </w:rPr>
          <w:t>two sponsor statements</w:t>
        </w:r>
      </w:hyperlink>
      <w:r w:rsidRPr="00602C6C">
        <w:rPr>
          <w:i/>
          <w:sz w:val="20"/>
          <w:szCs w:val="20"/>
        </w:rPr>
        <w:t xml:space="preserve"> as part of each application; these are submitted online by your sponsors. </w:t>
      </w:r>
    </w:p>
    <w:p w:rsidR="00B74724" w:rsidRPr="00602C6C" w:rsidRDefault="00B74724" w:rsidP="00B74724">
      <w:pPr>
        <w:pStyle w:val="BodyText"/>
        <w:numPr>
          <w:ilvl w:val="0"/>
          <w:numId w:val="1"/>
        </w:numPr>
        <w:rPr>
          <w:i/>
          <w:sz w:val="20"/>
          <w:szCs w:val="20"/>
        </w:rPr>
      </w:pPr>
      <w:r w:rsidRPr="00602C6C">
        <w:rPr>
          <w:i/>
          <w:sz w:val="20"/>
          <w:szCs w:val="20"/>
        </w:rPr>
        <w:t xml:space="preserve">Agree to adhere to and sign the Member's Agreement, a </w:t>
      </w:r>
      <w:hyperlink r:id="rId17" w:history="1">
        <w:r w:rsidRPr="00602C6C">
          <w:rPr>
            <w:i/>
            <w:sz w:val="20"/>
            <w:szCs w:val="20"/>
          </w:rPr>
          <w:t>Professional Conduct statement</w:t>
        </w:r>
      </w:hyperlink>
      <w:r w:rsidRPr="00602C6C">
        <w:rPr>
          <w:i/>
          <w:sz w:val="20"/>
          <w:szCs w:val="20"/>
        </w:rPr>
        <w:t xml:space="preserve">, and any additional documentation requested by CFA Institute. </w:t>
      </w:r>
    </w:p>
    <w:p w:rsidR="0022552B" w:rsidRPr="009D6973" w:rsidRDefault="0022552B" w:rsidP="0022552B">
      <w:pPr>
        <w:pStyle w:val="BodyText"/>
        <w:ind w:left="0"/>
        <w:rPr>
          <w:sz w:val="20"/>
          <w:szCs w:val="20"/>
        </w:rPr>
      </w:pPr>
    </w:p>
    <w:p w:rsidR="004D7D75" w:rsidRPr="009D6973" w:rsidRDefault="004D7D75" w:rsidP="0022552B">
      <w:pPr>
        <w:pStyle w:val="BodyText"/>
        <w:ind w:left="0"/>
        <w:rPr>
          <w:sz w:val="20"/>
          <w:szCs w:val="20"/>
        </w:rPr>
      </w:pPr>
    </w:p>
    <w:p w:rsidR="000D1E4F" w:rsidRPr="009D6973" w:rsidRDefault="000D1E4F" w:rsidP="0022552B">
      <w:pPr>
        <w:pStyle w:val="BodyText"/>
        <w:ind w:left="0"/>
        <w:rPr>
          <w:sz w:val="20"/>
          <w:szCs w:val="20"/>
        </w:rPr>
      </w:pPr>
      <w:r w:rsidRPr="009D6973">
        <w:rPr>
          <w:sz w:val="20"/>
          <w:szCs w:val="20"/>
        </w:rPr>
        <w:t xml:space="preserve">The principal executive officers of STONEBROOK CAPITAL MANAGEMENT, INC. are not actively engaged in a business other than giving investment advice.  Nor do they sell products or services other than investment advice to clients.  </w:t>
      </w:r>
    </w:p>
    <w:p w:rsidR="0022552B" w:rsidRPr="009D6973" w:rsidRDefault="0022552B" w:rsidP="0022552B">
      <w:pPr>
        <w:pStyle w:val="BodyText"/>
        <w:ind w:left="0"/>
        <w:rPr>
          <w:sz w:val="20"/>
          <w:szCs w:val="20"/>
        </w:rPr>
      </w:pPr>
    </w:p>
    <w:p w:rsidR="000D1E4F" w:rsidRPr="0016442D" w:rsidRDefault="000D1E4F" w:rsidP="0022552B">
      <w:pPr>
        <w:pStyle w:val="BodyText"/>
        <w:ind w:left="0"/>
        <w:rPr>
          <w:sz w:val="20"/>
          <w:szCs w:val="20"/>
        </w:rPr>
      </w:pPr>
      <w:r w:rsidRPr="009D6973">
        <w:rPr>
          <w:sz w:val="20"/>
          <w:szCs w:val="20"/>
        </w:rPr>
        <w:t xml:space="preserve">The principal executive officers of STONEBROOK CAPITAL MANAGEMENT, INC. and supervised persons are </w:t>
      </w:r>
      <w:r w:rsidRPr="009D6973">
        <w:rPr>
          <w:sz w:val="20"/>
          <w:szCs w:val="20"/>
          <w:u w:val="single"/>
        </w:rPr>
        <w:t>not</w:t>
      </w:r>
      <w:r w:rsidRPr="009D6973">
        <w:rPr>
          <w:sz w:val="20"/>
          <w:szCs w:val="20"/>
        </w:rPr>
        <w:t xml:space="preserve"> compensated for advisory services with performance-based fees. </w:t>
      </w:r>
      <w:r w:rsidRPr="009D6973">
        <w:rPr>
          <w:i/>
          <w:sz w:val="20"/>
          <w:szCs w:val="20"/>
        </w:rPr>
        <w:t>See Item 6:  Performance Based Fees and Side-By-Side Management</w:t>
      </w:r>
    </w:p>
    <w:p w:rsidR="0022552B" w:rsidRPr="009D6973" w:rsidRDefault="0022552B" w:rsidP="0022552B">
      <w:pPr>
        <w:pStyle w:val="BodyText"/>
        <w:ind w:left="0"/>
        <w:rPr>
          <w:i/>
          <w:sz w:val="20"/>
          <w:szCs w:val="20"/>
        </w:rPr>
      </w:pPr>
    </w:p>
    <w:p w:rsidR="000D1E4F" w:rsidRPr="009D6973" w:rsidRDefault="000D1E4F" w:rsidP="0022552B">
      <w:pPr>
        <w:pStyle w:val="BodyText"/>
        <w:ind w:left="0"/>
        <w:rPr>
          <w:sz w:val="20"/>
          <w:szCs w:val="20"/>
        </w:rPr>
      </w:pPr>
      <w:r w:rsidRPr="009D6973">
        <w:rPr>
          <w:sz w:val="20"/>
          <w:szCs w:val="20"/>
        </w:rPr>
        <w:t>No principal executive officer or management person has been awarded or otherwise found liable in an arbitration claim alleging damages involving any of the following:  an investment or an investment-related business activity; fraud, false statement(s), or omissions; theft, embezzlement, or other wrongful taking of property; bribery, forgery, counterfeiting, or extortion; or dishonest, unfair, or unethical practices.</w:t>
      </w:r>
    </w:p>
    <w:p w:rsidR="0022552B" w:rsidRPr="009D6973" w:rsidRDefault="0022552B" w:rsidP="0022552B">
      <w:pPr>
        <w:pStyle w:val="BodyText"/>
        <w:ind w:left="0"/>
        <w:rPr>
          <w:sz w:val="20"/>
          <w:szCs w:val="20"/>
        </w:rPr>
      </w:pPr>
    </w:p>
    <w:p w:rsidR="000D1E4F" w:rsidRPr="009D6973" w:rsidRDefault="000D1E4F" w:rsidP="0022552B">
      <w:pPr>
        <w:pStyle w:val="BodyText"/>
        <w:ind w:left="0"/>
        <w:rPr>
          <w:sz w:val="20"/>
          <w:szCs w:val="20"/>
        </w:rPr>
      </w:pPr>
      <w:r w:rsidRPr="009D6973">
        <w:rPr>
          <w:sz w:val="20"/>
          <w:szCs w:val="20"/>
        </w:rPr>
        <w:t>No principal executive officer or management person has been awarded or found liable in a civil, self-regulatory organization, or administrative proceeding involving any of the following:  an investment or an investment-related business activity; fraud, false statement(s), or omissions; theft, embezzlement, or other wrongful taking of property; bribery, forgery, counterfeiting, or extortion; or dishonest, unfair, or unethical practices.</w:t>
      </w:r>
    </w:p>
    <w:p w:rsidR="0022552B" w:rsidRPr="009D6973" w:rsidRDefault="0022552B" w:rsidP="0022552B">
      <w:pPr>
        <w:pStyle w:val="BodyText"/>
        <w:ind w:left="0"/>
        <w:rPr>
          <w:sz w:val="20"/>
          <w:szCs w:val="20"/>
        </w:rPr>
      </w:pPr>
    </w:p>
    <w:p w:rsidR="000D1E4F" w:rsidRDefault="000D1E4F" w:rsidP="0022552B">
      <w:pPr>
        <w:pStyle w:val="BodyText"/>
        <w:ind w:left="0"/>
        <w:rPr>
          <w:i/>
          <w:sz w:val="20"/>
          <w:szCs w:val="20"/>
        </w:rPr>
      </w:pPr>
      <w:r w:rsidRPr="009D6973">
        <w:rPr>
          <w:sz w:val="20"/>
          <w:szCs w:val="20"/>
        </w:rPr>
        <w:t xml:space="preserve">The principal executive officers of STONEBROOK CAPITAL MANAGEMENT, INC. and management persons do not have any relationships or arrangements with any issuer of securities.  </w:t>
      </w:r>
      <w:r w:rsidRPr="009D6973">
        <w:rPr>
          <w:i/>
          <w:sz w:val="20"/>
          <w:szCs w:val="20"/>
        </w:rPr>
        <w:t>See Item 10: Other Financial Industry Activities and Affiliations</w:t>
      </w:r>
    </w:p>
    <w:p w:rsidR="005321B9" w:rsidRDefault="005321B9" w:rsidP="0022552B">
      <w:pPr>
        <w:pStyle w:val="BodyText"/>
        <w:ind w:left="0"/>
        <w:rPr>
          <w:i/>
          <w:sz w:val="20"/>
          <w:szCs w:val="20"/>
        </w:rPr>
      </w:pPr>
    </w:p>
    <w:p w:rsidR="005321B9" w:rsidRPr="005321B9" w:rsidRDefault="005321B9" w:rsidP="0022552B">
      <w:pPr>
        <w:pStyle w:val="BodyText"/>
        <w:ind w:left="0"/>
        <w:rPr>
          <w:sz w:val="20"/>
          <w:szCs w:val="20"/>
        </w:rPr>
      </w:pPr>
    </w:p>
    <w:p w:rsidR="000D1E4F" w:rsidRPr="009D6973" w:rsidRDefault="000D1E4F" w:rsidP="000D1E4F">
      <w:pPr>
        <w:pStyle w:val="BodyText"/>
        <w:ind w:left="0"/>
        <w:rPr>
          <w:sz w:val="20"/>
          <w:szCs w:val="20"/>
        </w:rPr>
      </w:pPr>
    </w:p>
    <w:bookmarkEnd w:id="63"/>
    <w:p w:rsidR="00A61919" w:rsidRPr="009D6973" w:rsidRDefault="00A61919" w:rsidP="00A61919">
      <w:pPr>
        <w:pStyle w:val="BodyText"/>
        <w:tabs>
          <w:tab w:val="left" w:pos="2610"/>
        </w:tabs>
        <w:spacing w:after="0"/>
        <w:ind w:left="2606"/>
        <w:rPr>
          <w:sz w:val="20"/>
          <w:szCs w:val="20"/>
        </w:rPr>
      </w:pPr>
    </w:p>
    <w:sectPr w:rsidR="00A61919" w:rsidRPr="009D6973" w:rsidSect="00B52D1C">
      <w:footerReference w:type="default" r:id="rId18"/>
      <w:pgSz w:w="12240" w:h="15840" w:code="1"/>
      <w:pgMar w:top="1467" w:right="1440" w:bottom="1440" w:left="1440" w:header="652" w:footer="720" w:gutter="0"/>
      <w:pgNumType w:start="1"/>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3C0" w:rsidRDefault="006553C0" w:rsidP="00B5063A">
      <w:pPr>
        <w:spacing w:after="0"/>
      </w:pPr>
      <w:r>
        <w:separator/>
      </w:r>
    </w:p>
  </w:endnote>
  <w:endnote w:type="continuationSeparator" w:id="0">
    <w:p w:rsidR="006553C0" w:rsidRDefault="006553C0" w:rsidP="00B5063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0000000000000000000"/>
    <w:charset w:val="00"/>
    <w:family w:val="roman"/>
    <w:notTrueType/>
    <w:pitch w:val="default"/>
    <w:sig w:usb0="00000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24" w:rsidRDefault="00002CA5" w:rsidP="00B52D1C">
    <w:pPr>
      <w:pStyle w:val="Footer"/>
      <w:framePr w:wrap="around" w:vAnchor="text" w:hAnchor="margin" w:xAlign="right" w:y="1"/>
      <w:rPr>
        <w:rStyle w:val="PageNumber"/>
      </w:rPr>
    </w:pPr>
    <w:r>
      <w:rPr>
        <w:rStyle w:val="PageNumber"/>
      </w:rPr>
      <w:fldChar w:fldCharType="begin"/>
    </w:r>
    <w:r w:rsidR="00B74724">
      <w:rPr>
        <w:rStyle w:val="PageNumber"/>
      </w:rPr>
      <w:instrText xml:space="preserve">PAGE  </w:instrText>
    </w:r>
    <w:r>
      <w:rPr>
        <w:rStyle w:val="PageNumber"/>
      </w:rPr>
      <w:fldChar w:fldCharType="end"/>
    </w:r>
  </w:p>
  <w:p w:rsidR="00B74724" w:rsidRDefault="00B74724" w:rsidP="00B52D1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24" w:rsidRDefault="00B74724">
    <w:pPr>
      <w:pStyle w:val="Footer"/>
    </w:pPr>
  </w:p>
  <w:p w:rsidR="00B74724" w:rsidRDefault="00B74724" w:rsidP="00B52D1C">
    <w:pPr>
      <w:pStyle w:val="Footer"/>
      <w:jc w:val="center"/>
    </w:pPr>
    <w:r>
      <w:t>Stonebrook Capital Management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24" w:rsidRDefault="00B74724" w:rsidP="00B52D1C">
    <w:pPr>
      <w:pStyle w:val="Footer"/>
      <w:ind w:right="360"/>
      <w:rPr>
        <w:rStyle w:val="PageNumber"/>
      </w:rPr>
    </w:pPr>
    <w:r>
      <w:tab/>
    </w:r>
    <w:r w:rsidR="00002CA5">
      <w:rPr>
        <w:rStyle w:val="PageNumber"/>
      </w:rPr>
      <w:fldChar w:fldCharType="begin"/>
    </w:r>
    <w:r>
      <w:rPr>
        <w:rStyle w:val="PageNumber"/>
      </w:rPr>
      <w:instrText xml:space="preserve"> PAGE </w:instrText>
    </w:r>
    <w:r w:rsidR="00002CA5">
      <w:rPr>
        <w:rStyle w:val="PageNumber"/>
      </w:rPr>
      <w:fldChar w:fldCharType="separate"/>
    </w:r>
    <w:r w:rsidR="009B71B5">
      <w:rPr>
        <w:rStyle w:val="PageNumber"/>
        <w:noProof/>
      </w:rPr>
      <w:t>i</w:t>
    </w:r>
    <w:r w:rsidR="00002CA5">
      <w:rPr>
        <w:rStyle w:val="PageNumber"/>
      </w:rPr>
      <w:fldChar w:fldCharType="end"/>
    </w:r>
    <w:r>
      <w:rPr>
        <w:rStyle w:val="PageNumber"/>
      </w:rPr>
      <w:tab/>
    </w:r>
  </w:p>
  <w:p w:rsidR="00B74724" w:rsidRPr="00B349C1" w:rsidRDefault="00B74724" w:rsidP="00B52D1C">
    <w:pPr>
      <w:pStyle w:val="Footer"/>
      <w:ind w:right="360"/>
      <w:jc w:val="center"/>
    </w:pPr>
    <w:r>
      <w:rPr>
        <w:rStyle w:val="PageNumber"/>
      </w:rPr>
      <w:t>Stonebrook Capital Management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24" w:rsidRDefault="00B74724" w:rsidP="00B52D1C">
    <w:pPr>
      <w:pStyle w:val="Footer"/>
      <w:rPr>
        <w:rStyle w:val="PageNumber"/>
      </w:rPr>
    </w:pPr>
    <w:r>
      <w:tab/>
      <w:t xml:space="preserve">TOC </w:t>
    </w:r>
    <w:r w:rsidR="00002CA5">
      <w:rPr>
        <w:rStyle w:val="PageNumber"/>
      </w:rPr>
      <w:fldChar w:fldCharType="begin"/>
    </w:r>
    <w:r>
      <w:rPr>
        <w:rStyle w:val="PageNumber"/>
      </w:rPr>
      <w:instrText xml:space="preserve"> PAGE </w:instrText>
    </w:r>
    <w:r w:rsidR="00002CA5">
      <w:rPr>
        <w:rStyle w:val="PageNumber"/>
      </w:rPr>
      <w:fldChar w:fldCharType="separate"/>
    </w:r>
    <w:r w:rsidR="009B71B5">
      <w:rPr>
        <w:rStyle w:val="PageNumber"/>
        <w:noProof/>
      </w:rPr>
      <w:t>2</w:t>
    </w:r>
    <w:r w:rsidR="00002CA5">
      <w:rPr>
        <w:rStyle w:val="PageNumber"/>
      </w:rPr>
      <w:fldChar w:fldCharType="end"/>
    </w:r>
    <w:r>
      <w:rPr>
        <w:rStyle w:val="PageNumber"/>
      </w:rPr>
      <w:tab/>
    </w:r>
  </w:p>
  <w:p w:rsidR="00B74724" w:rsidRPr="00B349C1" w:rsidRDefault="00B74724" w:rsidP="00B52D1C">
    <w:pPr>
      <w:pStyle w:val="Footer"/>
      <w:jc w:val="center"/>
    </w:pPr>
    <w:r>
      <w:rPr>
        <w:rStyle w:val="PageNumber"/>
      </w:rPr>
      <w:t>Stonebrook Capital Management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24" w:rsidRDefault="00B74724" w:rsidP="00B52D1C">
    <w:pPr>
      <w:pStyle w:val="Footer"/>
      <w:rPr>
        <w:rStyle w:val="PageNumber"/>
      </w:rPr>
    </w:pPr>
    <w:r>
      <w:tab/>
      <w:t xml:space="preserve">- </w:t>
    </w:r>
    <w:r w:rsidR="00002CA5">
      <w:rPr>
        <w:rStyle w:val="PageNumber"/>
      </w:rPr>
      <w:fldChar w:fldCharType="begin"/>
    </w:r>
    <w:r>
      <w:rPr>
        <w:rStyle w:val="PageNumber"/>
      </w:rPr>
      <w:instrText xml:space="preserve"> PAGE </w:instrText>
    </w:r>
    <w:r w:rsidR="00002CA5">
      <w:rPr>
        <w:rStyle w:val="PageNumber"/>
      </w:rPr>
      <w:fldChar w:fldCharType="separate"/>
    </w:r>
    <w:r w:rsidR="009B71B5">
      <w:rPr>
        <w:rStyle w:val="PageNumber"/>
        <w:noProof/>
      </w:rPr>
      <w:t>1</w:t>
    </w:r>
    <w:r w:rsidR="00002CA5">
      <w:rPr>
        <w:rStyle w:val="PageNumber"/>
      </w:rPr>
      <w:fldChar w:fldCharType="end"/>
    </w:r>
    <w:r>
      <w:rPr>
        <w:rStyle w:val="PageNumber"/>
      </w:rPr>
      <w:t xml:space="preserve"> -</w:t>
    </w:r>
    <w:r>
      <w:rPr>
        <w:rStyle w:val="PageNumber"/>
      </w:rPr>
      <w:tab/>
    </w:r>
  </w:p>
  <w:p w:rsidR="00B74724" w:rsidRDefault="00B74724" w:rsidP="00B52D1C">
    <w:pPr>
      <w:pStyle w:val="Footer"/>
      <w:jc w:val="center"/>
    </w:pPr>
    <w:r>
      <w:rPr>
        <w:rStyle w:val="PageNumber"/>
      </w:rPr>
      <w:t>Stonebrook Capital Management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3C0" w:rsidRDefault="006553C0" w:rsidP="00B5063A">
      <w:pPr>
        <w:spacing w:after="0"/>
      </w:pPr>
      <w:r>
        <w:separator/>
      </w:r>
    </w:p>
  </w:footnote>
  <w:footnote w:type="continuationSeparator" w:id="0">
    <w:p w:rsidR="006553C0" w:rsidRDefault="006553C0" w:rsidP="00B5063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24" w:rsidRPr="00745052" w:rsidRDefault="00B74724" w:rsidP="00B52D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5027"/>
    <w:multiLevelType w:val="hybridMultilevel"/>
    <w:tmpl w:val="4F48F72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1A7C388D"/>
    <w:multiLevelType w:val="hybridMultilevel"/>
    <w:tmpl w:val="67EAD2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5C340E"/>
    <w:multiLevelType w:val="hybridMultilevel"/>
    <w:tmpl w:val="8E42F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FEE70E9"/>
    <w:multiLevelType w:val="hybridMultilevel"/>
    <w:tmpl w:val="D744F5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5ED1562"/>
    <w:multiLevelType w:val="hybridMultilevel"/>
    <w:tmpl w:val="ED5CA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43E6362"/>
    <w:multiLevelType w:val="hybridMultilevel"/>
    <w:tmpl w:val="2D08E300"/>
    <w:lvl w:ilvl="0" w:tplc="0409000D">
      <w:start w:val="1"/>
      <w:numFmt w:val="bullet"/>
      <w:lvlText w:val=""/>
      <w:lvlJc w:val="left"/>
      <w:pPr>
        <w:tabs>
          <w:tab w:val="num" w:pos="1860"/>
        </w:tabs>
        <w:ind w:left="1860" w:hanging="360"/>
      </w:pPr>
      <w:rPr>
        <w:rFonts w:ascii="Wingdings" w:hAnsi="Wingdings"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6">
    <w:nsid w:val="6F556D94"/>
    <w:multiLevelType w:val="hybridMultilevel"/>
    <w:tmpl w:val="35626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41D60B9"/>
    <w:multiLevelType w:val="hybridMultilevel"/>
    <w:tmpl w:val="EAC4ED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7473753"/>
    <w:multiLevelType w:val="hybridMultilevel"/>
    <w:tmpl w:val="4D4CC96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0"/>
  </w:num>
  <w:num w:numId="3">
    <w:abstractNumId w:val="8"/>
  </w:num>
  <w:num w:numId="4">
    <w:abstractNumId w:val="3"/>
  </w:num>
  <w:num w:numId="5">
    <w:abstractNumId w:val="4"/>
  </w:num>
  <w:num w:numId="6">
    <w:abstractNumId w:val="1"/>
  </w:num>
  <w:num w:numId="7">
    <w:abstractNumId w:val="2"/>
  </w:num>
  <w:num w:numId="8">
    <w:abstractNumId w:val="6"/>
  </w:num>
  <w:num w:numId="9">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61919"/>
    <w:rsid w:val="000024D0"/>
    <w:rsid w:val="00002CA5"/>
    <w:rsid w:val="00012C75"/>
    <w:rsid w:val="000135E7"/>
    <w:rsid w:val="0002064C"/>
    <w:rsid w:val="0002713A"/>
    <w:rsid w:val="00032929"/>
    <w:rsid w:val="000341B8"/>
    <w:rsid w:val="00040926"/>
    <w:rsid w:val="000449E6"/>
    <w:rsid w:val="000544EB"/>
    <w:rsid w:val="000612DE"/>
    <w:rsid w:val="000700BF"/>
    <w:rsid w:val="000925F4"/>
    <w:rsid w:val="00097C49"/>
    <w:rsid w:val="000B132A"/>
    <w:rsid w:val="000B6791"/>
    <w:rsid w:val="000C40E1"/>
    <w:rsid w:val="000C7703"/>
    <w:rsid w:val="000D1E4F"/>
    <w:rsid w:val="000E59DB"/>
    <w:rsid w:val="0010454D"/>
    <w:rsid w:val="001251F0"/>
    <w:rsid w:val="00127C10"/>
    <w:rsid w:val="0013135C"/>
    <w:rsid w:val="00134F06"/>
    <w:rsid w:val="0013513A"/>
    <w:rsid w:val="00135FD9"/>
    <w:rsid w:val="00146DA8"/>
    <w:rsid w:val="0016442D"/>
    <w:rsid w:val="0018271C"/>
    <w:rsid w:val="001828AF"/>
    <w:rsid w:val="00187C7F"/>
    <w:rsid w:val="00187E8C"/>
    <w:rsid w:val="00190B04"/>
    <w:rsid w:val="00191031"/>
    <w:rsid w:val="00195782"/>
    <w:rsid w:val="001B647B"/>
    <w:rsid w:val="001B7636"/>
    <w:rsid w:val="001E23BC"/>
    <w:rsid w:val="001F01DC"/>
    <w:rsid w:val="001F4C22"/>
    <w:rsid w:val="001F648D"/>
    <w:rsid w:val="00205B58"/>
    <w:rsid w:val="00211A0D"/>
    <w:rsid w:val="00214A4D"/>
    <w:rsid w:val="002246C4"/>
    <w:rsid w:val="0022552B"/>
    <w:rsid w:val="002255CA"/>
    <w:rsid w:val="00233B57"/>
    <w:rsid w:val="0023779B"/>
    <w:rsid w:val="002419A4"/>
    <w:rsid w:val="0024204D"/>
    <w:rsid w:val="00243DAF"/>
    <w:rsid w:val="0024435B"/>
    <w:rsid w:val="00250E90"/>
    <w:rsid w:val="00253EA7"/>
    <w:rsid w:val="002605A3"/>
    <w:rsid w:val="00261E1B"/>
    <w:rsid w:val="0026544F"/>
    <w:rsid w:val="00266CDB"/>
    <w:rsid w:val="002744D6"/>
    <w:rsid w:val="0028012A"/>
    <w:rsid w:val="00280A2F"/>
    <w:rsid w:val="002846E8"/>
    <w:rsid w:val="00284FC1"/>
    <w:rsid w:val="00285832"/>
    <w:rsid w:val="002B0065"/>
    <w:rsid w:val="002C0499"/>
    <w:rsid w:val="002C356C"/>
    <w:rsid w:val="002C5AE9"/>
    <w:rsid w:val="002C5E50"/>
    <w:rsid w:val="002D391A"/>
    <w:rsid w:val="002D4A99"/>
    <w:rsid w:val="002D5961"/>
    <w:rsid w:val="002D5FFC"/>
    <w:rsid w:val="002E0707"/>
    <w:rsid w:val="002E2EF9"/>
    <w:rsid w:val="002E6194"/>
    <w:rsid w:val="002F493A"/>
    <w:rsid w:val="00300DA7"/>
    <w:rsid w:val="00310EB9"/>
    <w:rsid w:val="00321EC4"/>
    <w:rsid w:val="00337749"/>
    <w:rsid w:val="003470A5"/>
    <w:rsid w:val="003472D6"/>
    <w:rsid w:val="003501F8"/>
    <w:rsid w:val="00366A22"/>
    <w:rsid w:val="00367DCE"/>
    <w:rsid w:val="00373845"/>
    <w:rsid w:val="003753BA"/>
    <w:rsid w:val="00375540"/>
    <w:rsid w:val="003773E9"/>
    <w:rsid w:val="00381690"/>
    <w:rsid w:val="003837BE"/>
    <w:rsid w:val="003868BF"/>
    <w:rsid w:val="00387762"/>
    <w:rsid w:val="00392E7A"/>
    <w:rsid w:val="00395768"/>
    <w:rsid w:val="00396526"/>
    <w:rsid w:val="003A08AA"/>
    <w:rsid w:val="003B0522"/>
    <w:rsid w:val="003B10B3"/>
    <w:rsid w:val="003B3258"/>
    <w:rsid w:val="003B4130"/>
    <w:rsid w:val="003B4E89"/>
    <w:rsid w:val="003B6677"/>
    <w:rsid w:val="003C3BC0"/>
    <w:rsid w:val="003C5F23"/>
    <w:rsid w:val="003D16ED"/>
    <w:rsid w:val="003D3077"/>
    <w:rsid w:val="003D57D3"/>
    <w:rsid w:val="003F0C63"/>
    <w:rsid w:val="003F12D2"/>
    <w:rsid w:val="003F1BC6"/>
    <w:rsid w:val="003F2FA9"/>
    <w:rsid w:val="00401FBF"/>
    <w:rsid w:val="0040550D"/>
    <w:rsid w:val="00405538"/>
    <w:rsid w:val="00434EA8"/>
    <w:rsid w:val="00450889"/>
    <w:rsid w:val="004543EB"/>
    <w:rsid w:val="00457CC6"/>
    <w:rsid w:val="00477612"/>
    <w:rsid w:val="00482C01"/>
    <w:rsid w:val="004845A8"/>
    <w:rsid w:val="004918AA"/>
    <w:rsid w:val="004962EF"/>
    <w:rsid w:val="00497C53"/>
    <w:rsid w:val="004A7F47"/>
    <w:rsid w:val="004C21E0"/>
    <w:rsid w:val="004D18D2"/>
    <w:rsid w:val="004D3225"/>
    <w:rsid w:val="004D7D75"/>
    <w:rsid w:val="004E5A5C"/>
    <w:rsid w:val="004E7BC2"/>
    <w:rsid w:val="004F5542"/>
    <w:rsid w:val="004F7075"/>
    <w:rsid w:val="005134AF"/>
    <w:rsid w:val="005160E5"/>
    <w:rsid w:val="00516749"/>
    <w:rsid w:val="00517175"/>
    <w:rsid w:val="00517B7C"/>
    <w:rsid w:val="005321B9"/>
    <w:rsid w:val="00534BD1"/>
    <w:rsid w:val="005425C2"/>
    <w:rsid w:val="0054775D"/>
    <w:rsid w:val="00554B9C"/>
    <w:rsid w:val="00557EB8"/>
    <w:rsid w:val="0056419D"/>
    <w:rsid w:val="00565A2A"/>
    <w:rsid w:val="00570E89"/>
    <w:rsid w:val="00572952"/>
    <w:rsid w:val="00574ABC"/>
    <w:rsid w:val="00576EF7"/>
    <w:rsid w:val="00590104"/>
    <w:rsid w:val="00591011"/>
    <w:rsid w:val="005A0491"/>
    <w:rsid w:val="005A6D0E"/>
    <w:rsid w:val="005C0209"/>
    <w:rsid w:val="005C6332"/>
    <w:rsid w:val="005C7072"/>
    <w:rsid w:val="005D2BD1"/>
    <w:rsid w:val="005E308C"/>
    <w:rsid w:val="005F28EC"/>
    <w:rsid w:val="00602C6C"/>
    <w:rsid w:val="0060547A"/>
    <w:rsid w:val="0060570F"/>
    <w:rsid w:val="006142C8"/>
    <w:rsid w:val="00617358"/>
    <w:rsid w:val="00620393"/>
    <w:rsid w:val="006372C6"/>
    <w:rsid w:val="00641C83"/>
    <w:rsid w:val="006512DD"/>
    <w:rsid w:val="00653FB2"/>
    <w:rsid w:val="006553C0"/>
    <w:rsid w:val="00655985"/>
    <w:rsid w:val="006569E8"/>
    <w:rsid w:val="00660179"/>
    <w:rsid w:val="006640EB"/>
    <w:rsid w:val="006651F3"/>
    <w:rsid w:val="00666C55"/>
    <w:rsid w:val="0067149D"/>
    <w:rsid w:val="00671C04"/>
    <w:rsid w:val="0067363F"/>
    <w:rsid w:val="00681DC7"/>
    <w:rsid w:val="006877E1"/>
    <w:rsid w:val="006910E0"/>
    <w:rsid w:val="006912B6"/>
    <w:rsid w:val="006A03FE"/>
    <w:rsid w:val="006A1095"/>
    <w:rsid w:val="006A4E8D"/>
    <w:rsid w:val="006B4E3C"/>
    <w:rsid w:val="006B506A"/>
    <w:rsid w:val="006C1660"/>
    <w:rsid w:val="006D17B7"/>
    <w:rsid w:val="006D744B"/>
    <w:rsid w:val="006E0FF8"/>
    <w:rsid w:val="007048A7"/>
    <w:rsid w:val="00704FE1"/>
    <w:rsid w:val="00706F6F"/>
    <w:rsid w:val="00710599"/>
    <w:rsid w:val="0071274A"/>
    <w:rsid w:val="00713DC9"/>
    <w:rsid w:val="00715711"/>
    <w:rsid w:val="00720DF4"/>
    <w:rsid w:val="0073594F"/>
    <w:rsid w:val="0074054C"/>
    <w:rsid w:val="0076682F"/>
    <w:rsid w:val="00766C7B"/>
    <w:rsid w:val="00773067"/>
    <w:rsid w:val="00774912"/>
    <w:rsid w:val="00776694"/>
    <w:rsid w:val="0078478A"/>
    <w:rsid w:val="00792D45"/>
    <w:rsid w:val="007930B2"/>
    <w:rsid w:val="007934D1"/>
    <w:rsid w:val="00794A58"/>
    <w:rsid w:val="007955F1"/>
    <w:rsid w:val="00796218"/>
    <w:rsid w:val="007B1181"/>
    <w:rsid w:val="007C1FC1"/>
    <w:rsid w:val="007C4BB7"/>
    <w:rsid w:val="007D2032"/>
    <w:rsid w:val="007F5EDF"/>
    <w:rsid w:val="00801718"/>
    <w:rsid w:val="008024D9"/>
    <w:rsid w:val="00802E6A"/>
    <w:rsid w:val="00803356"/>
    <w:rsid w:val="00821FF1"/>
    <w:rsid w:val="0082682B"/>
    <w:rsid w:val="00830EE5"/>
    <w:rsid w:val="00835A86"/>
    <w:rsid w:val="00840FFA"/>
    <w:rsid w:val="00845962"/>
    <w:rsid w:val="00845EBA"/>
    <w:rsid w:val="00846D28"/>
    <w:rsid w:val="0085133A"/>
    <w:rsid w:val="008573C8"/>
    <w:rsid w:val="0086000C"/>
    <w:rsid w:val="00863423"/>
    <w:rsid w:val="00864BBF"/>
    <w:rsid w:val="008829F3"/>
    <w:rsid w:val="008846AC"/>
    <w:rsid w:val="008846FA"/>
    <w:rsid w:val="00893139"/>
    <w:rsid w:val="008942EE"/>
    <w:rsid w:val="00896312"/>
    <w:rsid w:val="008A075A"/>
    <w:rsid w:val="008A16E1"/>
    <w:rsid w:val="008A4A13"/>
    <w:rsid w:val="008A4FC7"/>
    <w:rsid w:val="008C02DB"/>
    <w:rsid w:val="008C1A0C"/>
    <w:rsid w:val="008C7FF3"/>
    <w:rsid w:val="008D1711"/>
    <w:rsid w:val="008D3566"/>
    <w:rsid w:val="008E639A"/>
    <w:rsid w:val="008E72A8"/>
    <w:rsid w:val="008F2A09"/>
    <w:rsid w:val="008F37B0"/>
    <w:rsid w:val="008F4EEA"/>
    <w:rsid w:val="008F6D15"/>
    <w:rsid w:val="00901CB4"/>
    <w:rsid w:val="00906BF0"/>
    <w:rsid w:val="0091459C"/>
    <w:rsid w:val="00914DFE"/>
    <w:rsid w:val="009263D8"/>
    <w:rsid w:val="009266D6"/>
    <w:rsid w:val="009335B2"/>
    <w:rsid w:val="0093409E"/>
    <w:rsid w:val="00934EEF"/>
    <w:rsid w:val="009365C0"/>
    <w:rsid w:val="00940500"/>
    <w:rsid w:val="00951889"/>
    <w:rsid w:val="00957B14"/>
    <w:rsid w:val="00957DE1"/>
    <w:rsid w:val="009622AA"/>
    <w:rsid w:val="00962AC1"/>
    <w:rsid w:val="00964757"/>
    <w:rsid w:val="00973208"/>
    <w:rsid w:val="0097330E"/>
    <w:rsid w:val="009760B3"/>
    <w:rsid w:val="00977895"/>
    <w:rsid w:val="00986805"/>
    <w:rsid w:val="009B37FD"/>
    <w:rsid w:val="009B71B5"/>
    <w:rsid w:val="009C0D80"/>
    <w:rsid w:val="009D0165"/>
    <w:rsid w:val="009D2F7D"/>
    <w:rsid w:val="009D636E"/>
    <w:rsid w:val="009D6973"/>
    <w:rsid w:val="009D6DBC"/>
    <w:rsid w:val="009E2116"/>
    <w:rsid w:val="009E754B"/>
    <w:rsid w:val="009F2C02"/>
    <w:rsid w:val="009F62EB"/>
    <w:rsid w:val="00A00C8C"/>
    <w:rsid w:val="00A02C83"/>
    <w:rsid w:val="00A21AD9"/>
    <w:rsid w:val="00A27BEE"/>
    <w:rsid w:val="00A33263"/>
    <w:rsid w:val="00A37470"/>
    <w:rsid w:val="00A51E33"/>
    <w:rsid w:val="00A53120"/>
    <w:rsid w:val="00A54F8D"/>
    <w:rsid w:val="00A57899"/>
    <w:rsid w:val="00A57983"/>
    <w:rsid w:val="00A612E3"/>
    <w:rsid w:val="00A61919"/>
    <w:rsid w:val="00A623E0"/>
    <w:rsid w:val="00A62ECB"/>
    <w:rsid w:val="00A678D2"/>
    <w:rsid w:val="00A8203D"/>
    <w:rsid w:val="00A86FA3"/>
    <w:rsid w:val="00A93189"/>
    <w:rsid w:val="00AB2A6F"/>
    <w:rsid w:val="00AB7B74"/>
    <w:rsid w:val="00AC6689"/>
    <w:rsid w:val="00AD1E3F"/>
    <w:rsid w:val="00AE4B14"/>
    <w:rsid w:val="00AF2ADA"/>
    <w:rsid w:val="00AF2BCB"/>
    <w:rsid w:val="00B0633F"/>
    <w:rsid w:val="00B1146A"/>
    <w:rsid w:val="00B11FD6"/>
    <w:rsid w:val="00B16417"/>
    <w:rsid w:val="00B1736B"/>
    <w:rsid w:val="00B45F78"/>
    <w:rsid w:val="00B4699B"/>
    <w:rsid w:val="00B5063A"/>
    <w:rsid w:val="00B5222D"/>
    <w:rsid w:val="00B5260E"/>
    <w:rsid w:val="00B52D1C"/>
    <w:rsid w:val="00B65B85"/>
    <w:rsid w:val="00B66343"/>
    <w:rsid w:val="00B70C5B"/>
    <w:rsid w:val="00B74724"/>
    <w:rsid w:val="00B770F6"/>
    <w:rsid w:val="00B97602"/>
    <w:rsid w:val="00BB1A06"/>
    <w:rsid w:val="00BC1449"/>
    <w:rsid w:val="00BC4A36"/>
    <w:rsid w:val="00BE0FD5"/>
    <w:rsid w:val="00BF63C7"/>
    <w:rsid w:val="00C13304"/>
    <w:rsid w:val="00C225B1"/>
    <w:rsid w:val="00C25019"/>
    <w:rsid w:val="00C264E7"/>
    <w:rsid w:val="00C34699"/>
    <w:rsid w:val="00C364FE"/>
    <w:rsid w:val="00C37DFE"/>
    <w:rsid w:val="00C406C9"/>
    <w:rsid w:val="00C4325C"/>
    <w:rsid w:val="00C46BCD"/>
    <w:rsid w:val="00C55C95"/>
    <w:rsid w:val="00C574AC"/>
    <w:rsid w:val="00C7283E"/>
    <w:rsid w:val="00C753EC"/>
    <w:rsid w:val="00C81B9C"/>
    <w:rsid w:val="00C81EA1"/>
    <w:rsid w:val="00C85263"/>
    <w:rsid w:val="00C862B5"/>
    <w:rsid w:val="00C86F90"/>
    <w:rsid w:val="00C9079E"/>
    <w:rsid w:val="00C917DD"/>
    <w:rsid w:val="00C93FD0"/>
    <w:rsid w:val="00C969A6"/>
    <w:rsid w:val="00C972DD"/>
    <w:rsid w:val="00C972FA"/>
    <w:rsid w:val="00CA0A40"/>
    <w:rsid w:val="00CA0A4D"/>
    <w:rsid w:val="00CA50C1"/>
    <w:rsid w:val="00CB0639"/>
    <w:rsid w:val="00CB3A52"/>
    <w:rsid w:val="00CB6500"/>
    <w:rsid w:val="00CC285C"/>
    <w:rsid w:val="00CD4782"/>
    <w:rsid w:val="00CD6808"/>
    <w:rsid w:val="00CD7354"/>
    <w:rsid w:val="00CE7E4A"/>
    <w:rsid w:val="00CF1D2E"/>
    <w:rsid w:val="00CF5966"/>
    <w:rsid w:val="00CF5AB3"/>
    <w:rsid w:val="00D01B61"/>
    <w:rsid w:val="00D02290"/>
    <w:rsid w:val="00D30CD5"/>
    <w:rsid w:val="00D410CD"/>
    <w:rsid w:val="00D51012"/>
    <w:rsid w:val="00D5294A"/>
    <w:rsid w:val="00D563EB"/>
    <w:rsid w:val="00D61916"/>
    <w:rsid w:val="00D63F9A"/>
    <w:rsid w:val="00D647CC"/>
    <w:rsid w:val="00D6499D"/>
    <w:rsid w:val="00D659B7"/>
    <w:rsid w:val="00D717BC"/>
    <w:rsid w:val="00D768BF"/>
    <w:rsid w:val="00D81323"/>
    <w:rsid w:val="00D82799"/>
    <w:rsid w:val="00DA1E30"/>
    <w:rsid w:val="00DB436A"/>
    <w:rsid w:val="00DC03AD"/>
    <w:rsid w:val="00DD57DC"/>
    <w:rsid w:val="00DE209F"/>
    <w:rsid w:val="00DE459F"/>
    <w:rsid w:val="00DF5D00"/>
    <w:rsid w:val="00E0478A"/>
    <w:rsid w:val="00E171D9"/>
    <w:rsid w:val="00E20A80"/>
    <w:rsid w:val="00E2285F"/>
    <w:rsid w:val="00E30199"/>
    <w:rsid w:val="00E435B3"/>
    <w:rsid w:val="00E45BCB"/>
    <w:rsid w:val="00E45E39"/>
    <w:rsid w:val="00E613F3"/>
    <w:rsid w:val="00E65086"/>
    <w:rsid w:val="00E70455"/>
    <w:rsid w:val="00E73BBF"/>
    <w:rsid w:val="00E74364"/>
    <w:rsid w:val="00E74C13"/>
    <w:rsid w:val="00E75D9D"/>
    <w:rsid w:val="00E80130"/>
    <w:rsid w:val="00E80BF4"/>
    <w:rsid w:val="00E86197"/>
    <w:rsid w:val="00E91FDD"/>
    <w:rsid w:val="00E933E2"/>
    <w:rsid w:val="00E9623C"/>
    <w:rsid w:val="00EB229B"/>
    <w:rsid w:val="00EC004C"/>
    <w:rsid w:val="00EC7DC7"/>
    <w:rsid w:val="00ED32DA"/>
    <w:rsid w:val="00ED6A25"/>
    <w:rsid w:val="00EE3F7B"/>
    <w:rsid w:val="00EE4733"/>
    <w:rsid w:val="00EE5FA7"/>
    <w:rsid w:val="00F00D71"/>
    <w:rsid w:val="00F1186A"/>
    <w:rsid w:val="00F122E0"/>
    <w:rsid w:val="00F238C4"/>
    <w:rsid w:val="00F252EB"/>
    <w:rsid w:val="00F31727"/>
    <w:rsid w:val="00F3293E"/>
    <w:rsid w:val="00F32950"/>
    <w:rsid w:val="00F3492B"/>
    <w:rsid w:val="00F40426"/>
    <w:rsid w:val="00F40CFB"/>
    <w:rsid w:val="00F424E5"/>
    <w:rsid w:val="00F464B6"/>
    <w:rsid w:val="00F606EE"/>
    <w:rsid w:val="00F668CD"/>
    <w:rsid w:val="00F71BE3"/>
    <w:rsid w:val="00F75E9B"/>
    <w:rsid w:val="00F8124C"/>
    <w:rsid w:val="00F83AD3"/>
    <w:rsid w:val="00F83DB7"/>
    <w:rsid w:val="00F858C2"/>
    <w:rsid w:val="00F932EC"/>
    <w:rsid w:val="00F9474E"/>
    <w:rsid w:val="00F9485E"/>
    <w:rsid w:val="00FA349E"/>
    <w:rsid w:val="00FA5467"/>
    <w:rsid w:val="00FA5833"/>
    <w:rsid w:val="00FA6FDD"/>
    <w:rsid w:val="00FC6CDA"/>
    <w:rsid w:val="00FC6FB3"/>
    <w:rsid w:val="00FC7DC7"/>
    <w:rsid w:val="00FD2040"/>
    <w:rsid w:val="00FD512B"/>
    <w:rsid w:val="00FD7A22"/>
    <w:rsid w:val="00FE1800"/>
    <w:rsid w:val="00FE7613"/>
    <w:rsid w:val="00FF2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index heading" w:uiPriority="0"/>
    <w:lsdException w:name="caption" w:uiPriority="35" w:qFormat="1"/>
    <w:lsdException w:name="table of figures" w:uiPriority="0"/>
    <w:lsdException w:name="annotation reference" w:uiPriority="0"/>
    <w:lsdException w:name="page number" w:uiPriority="0"/>
    <w:lsdException w:name="table of authorities"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919"/>
    <w:pPr>
      <w:spacing w:after="120" w:line="240" w:lineRule="auto"/>
    </w:pPr>
    <w:rPr>
      <w:rFonts w:ascii="Arial" w:eastAsia="Times New Roman" w:hAnsi="Arial" w:cs="Arial"/>
      <w:sz w:val="24"/>
      <w:szCs w:val="24"/>
    </w:rPr>
  </w:style>
  <w:style w:type="paragraph" w:styleId="Heading1">
    <w:name w:val="heading 1"/>
    <w:basedOn w:val="HeadingBase"/>
    <w:next w:val="Heading2"/>
    <w:link w:val="Heading1Char"/>
    <w:autoRedefine/>
    <w:qFormat/>
    <w:rsid w:val="00A00C8C"/>
    <w:pPr>
      <w:keepNext/>
      <w:spacing w:before="360" w:after="0"/>
      <w:outlineLvl w:val="0"/>
    </w:pPr>
    <w:rPr>
      <w:sz w:val="24"/>
      <w:szCs w:val="24"/>
    </w:rPr>
  </w:style>
  <w:style w:type="paragraph" w:styleId="Heading2">
    <w:name w:val="heading 2"/>
    <w:next w:val="BodyText"/>
    <w:link w:val="Heading2Char"/>
    <w:autoRedefine/>
    <w:qFormat/>
    <w:rsid w:val="009D6973"/>
    <w:pPr>
      <w:keepNext/>
      <w:pBdr>
        <w:top w:val="single" w:sz="6" w:space="1" w:color="auto"/>
      </w:pBdr>
      <w:spacing w:before="240" w:after="0" w:line="240" w:lineRule="auto"/>
      <w:outlineLvl w:val="1"/>
    </w:pPr>
    <w:rPr>
      <w:rFonts w:ascii="Arial" w:eastAsia="Times New Roman" w:hAnsi="Arial" w:cs="Arial"/>
      <w:b/>
      <w:bCs/>
      <w:sz w:val="20"/>
      <w:szCs w:val="20"/>
    </w:rPr>
  </w:style>
  <w:style w:type="paragraph" w:styleId="Heading3">
    <w:name w:val="heading 3"/>
    <w:next w:val="BodyText"/>
    <w:link w:val="Heading3Char"/>
    <w:autoRedefine/>
    <w:qFormat/>
    <w:rsid w:val="00A61919"/>
    <w:pPr>
      <w:keepNext/>
      <w:spacing w:before="240" w:after="60" w:line="240" w:lineRule="auto"/>
      <w:ind w:left="720"/>
      <w:outlineLvl w:val="2"/>
    </w:pPr>
    <w:rPr>
      <w:rFonts w:ascii="Arial" w:eastAsia="Times New Roman" w:hAnsi="Arial" w:cs="Arial"/>
      <w:bCs/>
      <w:sz w:val="28"/>
      <w:szCs w:val="28"/>
      <w:u w:val="single"/>
    </w:rPr>
  </w:style>
  <w:style w:type="paragraph" w:styleId="Heading4">
    <w:name w:val="heading 4"/>
    <w:basedOn w:val="HeadingBase"/>
    <w:next w:val="Normal"/>
    <w:link w:val="Heading4Char"/>
    <w:qFormat/>
    <w:rsid w:val="00A61919"/>
    <w:pPr>
      <w:keepNext/>
      <w:spacing w:before="240" w:after="240"/>
      <w:ind w:left="1080"/>
      <w:jc w:val="center"/>
      <w:outlineLvl w:val="3"/>
    </w:pPr>
    <w:rPr>
      <w:i/>
      <w:iCs/>
      <w:sz w:val="28"/>
      <w:szCs w:val="28"/>
    </w:rPr>
  </w:style>
  <w:style w:type="paragraph" w:styleId="Heading5">
    <w:name w:val="heading 5"/>
    <w:basedOn w:val="HeadingBase"/>
    <w:next w:val="Normal"/>
    <w:link w:val="Heading5Char"/>
    <w:qFormat/>
    <w:rsid w:val="00A61919"/>
    <w:pPr>
      <w:keepNext/>
      <w:spacing w:before="160" w:after="160"/>
      <w:ind w:left="1080"/>
      <w:outlineLvl w:val="4"/>
    </w:pPr>
    <w:rPr>
      <w:sz w:val="28"/>
      <w:szCs w:val="28"/>
    </w:rPr>
  </w:style>
  <w:style w:type="paragraph" w:styleId="Heading6">
    <w:name w:val="heading 6"/>
    <w:basedOn w:val="Normal"/>
    <w:next w:val="Normal"/>
    <w:link w:val="Heading6Char"/>
    <w:qFormat/>
    <w:rsid w:val="00A61919"/>
    <w:pPr>
      <w:keepNext/>
      <w:widowControl w:val="0"/>
      <w:jc w:val="center"/>
      <w:outlineLvl w:val="5"/>
    </w:pPr>
    <w:rPr>
      <w:b/>
      <w:bCs/>
    </w:rPr>
  </w:style>
  <w:style w:type="paragraph" w:styleId="Heading7">
    <w:name w:val="heading 7"/>
    <w:basedOn w:val="Normal"/>
    <w:next w:val="Normal"/>
    <w:link w:val="Heading7Char"/>
    <w:qFormat/>
    <w:rsid w:val="00A61919"/>
    <w:pPr>
      <w:spacing w:before="360" w:after="60"/>
      <w:outlineLvl w:val="6"/>
    </w:pPr>
    <w:rPr>
      <w:b/>
      <w:bCs/>
    </w:rPr>
  </w:style>
  <w:style w:type="paragraph" w:styleId="Heading8">
    <w:name w:val="heading 8"/>
    <w:basedOn w:val="HeadingBase"/>
    <w:next w:val="BodyText"/>
    <w:link w:val="Heading8Char"/>
    <w:qFormat/>
    <w:rsid w:val="00A61919"/>
    <w:pPr>
      <w:outlineLvl w:val="7"/>
    </w:pPr>
    <w:rPr>
      <w:i/>
      <w:iCs/>
      <w:sz w:val="18"/>
      <w:szCs w:val="18"/>
    </w:rPr>
  </w:style>
  <w:style w:type="paragraph" w:styleId="Heading9">
    <w:name w:val="heading 9"/>
    <w:basedOn w:val="HeadingBase"/>
    <w:next w:val="BodyText"/>
    <w:link w:val="Heading9Char"/>
    <w:qFormat/>
    <w:rsid w:val="00A61919"/>
    <w:pPr>
      <w:outlineLvl w:val="8"/>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0550D"/>
    <w:pPr>
      <w:framePr w:w="7920" w:h="1980" w:hRule="exact" w:hSpace="180" w:wrap="auto" w:hAnchor="page" w:xAlign="center" w:yAlign="bottom"/>
      <w:spacing w:after="0"/>
      <w:ind w:left="2880"/>
    </w:pPr>
    <w:rPr>
      <w:rFonts w:ascii="Calibri" w:eastAsiaTheme="majorEastAsia" w:hAnsi="Calibri" w:cstheme="majorBidi"/>
      <w:sz w:val="28"/>
    </w:rPr>
  </w:style>
  <w:style w:type="character" w:customStyle="1" w:styleId="Heading1Char">
    <w:name w:val="Heading 1 Char"/>
    <w:basedOn w:val="DefaultParagraphFont"/>
    <w:link w:val="Heading1"/>
    <w:rsid w:val="00A00C8C"/>
    <w:rPr>
      <w:rFonts w:ascii="Arial" w:eastAsia="Times New Roman" w:hAnsi="Arial" w:cs="Arial"/>
      <w:b/>
      <w:bCs/>
      <w:sz w:val="24"/>
      <w:szCs w:val="24"/>
    </w:rPr>
  </w:style>
  <w:style w:type="character" w:customStyle="1" w:styleId="Heading2Char">
    <w:name w:val="Heading 2 Char"/>
    <w:basedOn w:val="DefaultParagraphFont"/>
    <w:link w:val="Heading2"/>
    <w:rsid w:val="009D6973"/>
    <w:rPr>
      <w:rFonts w:ascii="Arial" w:eastAsia="Times New Roman" w:hAnsi="Arial" w:cs="Arial"/>
      <w:b/>
      <w:bCs/>
      <w:sz w:val="20"/>
      <w:szCs w:val="20"/>
    </w:rPr>
  </w:style>
  <w:style w:type="character" w:customStyle="1" w:styleId="Heading3Char">
    <w:name w:val="Heading 3 Char"/>
    <w:basedOn w:val="DefaultParagraphFont"/>
    <w:link w:val="Heading3"/>
    <w:rsid w:val="00A61919"/>
    <w:rPr>
      <w:rFonts w:ascii="Arial" w:eastAsia="Times New Roman" w:hAnsi="Arial" w:cs="Arial"/>
      <w:bCs/>
      <w:sz w:val="28"/>
      <w:szCs w:val="28"/>
      <w:u w:val="single"/>
    </w:rPr>
  </w:style>
  <w:style w:type="character" w:customStyle="1" w:styleId="Heading4Char">
    <w:name w:val="Heading 4 Char"/>
    <w:basedOn w:val="DefaultParagraphFont"/>
    <w:link w:val="Heading4"/>
    <w:rsid w:val="00A61919"/>
    <w:rPr>
      <w:rFonts w:ascii="Arial" w:eastAsia="Times New Roman" w:hAnsi="Arial" w:cs="Arial"/>
      <w:b/>
      <w:bCs/>
      <w:i/>
      <w:iCs/>
      <w:sz w:val="28"/>
      <w:szCs w:val="28"/>
    </w:rPr>
  </w:style>
  <w:style w:type="character" w:customStyle="1" w:styleId="Heading5Char">
    <w:name w:val="Heading 5 Char"/>
    <w:basedOn w:val="DefaultParagraphFont"/>
    <w:link w:val="Heading5"/>
    <w:rsid w:val="00A61919"/>
    <w:rPr>
      <w:rFonts w:ascii="Arial" w:eastAsia="Times New Roman" w:hAnsi="Arial" w:cs="Arial"/>
      <w:b/>
      <w:bCs/>
      <w:sz w:val="28"/>
      <w:szCs w:val="28"/>
    </w:rPr>
  </w:style>
  <w:style w:type="character" w:customStyle="1" w:styleId="Heading6Char">
    <w:name w:val="Heading 6 Char"/>
    <w:basedOn w:val="DefaultParagraphFont"/>
    <w:link w:val="Heading6"/>
    <w:rsid w:val="00A61919"/>
    <w:rPr>
      <w:rFonts w:ascii="Arial" w:eastAsia="Times New Roman" w:hAnsi="Arial" w:cs="Arial"/>
      <w:b/>
      <w:bCs/>
      <w:sz w:val="24"/>
      <w:szCs w:val="24"/>
    </w:rPr>
  </w:style>
  <w:style w:type="character" w:customStyle="1" w:styleId="Heading7Char">
    <w:name w:val="Heading 7 Char"/>
    <w:basedOn w:val="DefaultParagraphFont"/>
    <w:link w:val="Heading7"/>
    <w:rsid w:val="00A61919"/>
    <w:rPr>
      <w:rFonts w:ascii="Arial" w:eastAsia="Times New Roman" w:hAnsi="Arial" w:cs="Arial"/>
      <w:b/>
      <w:bCs/>
      <w:sz w:val="24"/>
      <w:szCs w:val="24"/>
    </w:rPr>
  </w:style>
  <w:style w:type="character" w:customStyle="1" w:styleId="Heading8Char">
    <w:name w:val="Heading 8 Char"/>
    <w:basedOn w:val="DefaultParagraphFont"/>
    <w:link w:val="Heading8"/>
    <w:rsid w:val="00A61919"/>
    <w:rPr>
      <w:rFonts w:ascii="Arial" w:eastAsia="Times New Roman" w:hAnsi="Arial" w:cs="Arial"/>
      <w:b/>
      <w:bCs/>
      <w:i/>
      <w:iCs/>
      <w:sz w:val="18"/>
      <w:szCs w:val="18"/>
    </w:rPr>
  </w:style>
  <w:style w:type="character" w:customStyle="1" w:styleId="Heading9Char">
    <w:name w:val="Heading 9 Char"/>
    <w:basedOn w:val="DefaultParagraphFont"/>
    <w:link w:val="Heading9"/>
    <w:rsid w:val="00A61919"/>
    <w:rPr>
      <w:rFonts w:ascii="Arial" w:eastAsia="Times New Roman" w:hAnsi="Arial" w:cs="Arial"/>
      <w:b/>
      <w:bCs/>
      <w:sz w:val="18"/>
      <w:szCs w:val="18"/>
    </w:rPr>
  </w:style>
  <w:style w:type="paragraph" w:customStyle="1" w:styleId="HeadingBase">
    <w:name w:val="Heading Base"/>
    <w:basedOn w:val="Normal"/>
    <w:rsid w:val="00A61919"/>
    <w:rPr>
      <w:b/>
      <w:bCs/>
      <w:sz w:val="20"/>
      <w:szCs w:val="20"/>
    </w:rPr>
  </w:style>
  <w:style w:type="paragraph" w:styleId="BodyText">
    <w:name w:val="Body Text"/>
    <w:basedOn w:val="Normal"/>
    <w:link w:val="BodyTextChar"/>
    <w:rsid w:val="00A61919"/>
    <w:pPr>
      <w:ind w:left="1080"/>
    </w:pPr>
    <w:rPr>
      <w:rFonts w:cs="Times New Roman"/>
    </w:rPr>
  </w:style>
  <w:style w:type="character" w:customStyle="1" w:styleId="BodyTextChar">
    <w:name w:val="Body Text Char"/>
    <w:basedOn w:val="DefaultParagraphFont"/>
    <w:link w:val="BodyText"/>
    <w:rsid w:val="00A61919"/>
    <w:rPr>
      <w:rFonts w:ascii="Arial" w:eastAsia="Times New Roman" w:hAnsi="Arial" w:cs="Times New Roman"/>
      <w:sz w:val="24"/>
      <w:szCs w:val="24"/>
    </w:rPr>
  </w:style>
  <w:style w:type="paragraph" w:customStyle="1" w:styleId="CompanyName">
    <w:name w:val="Company Name"/>
    <w:basedOn w:val="Normal"/>
    <w:rsid w:val="00A61919"/>
    <w:pPr>
      <w:keepNext/>
      <w:keepLines/>
      <w:spacing w:line="220" w:lineRule="atLeast"/>
    </w:pPr>
    <w:rPr>
      <w:rFonts w:ascii="Arial Black" w:hAnsi="Arial Black" w:cs="Arial Black"/>
      <w:sz w:val="32"/>
      <w:szCs w:val="32"/>
    </w:rPr>
  </w:style>
  <w:style w:type="paragraph" w:customStyle="1" w:styleId="TableText">
    <w:name w:val="Table Text"/>
    <w:basedOn w:val="Normal"/>
    <w:rsid w:val="00A61919"/>
    <w:pPr>
      <w:tabs>
        <w:tab w:val="left" w:pos="144"/>
        <w:tab w:val="left" w:pos="432"/>
        <w:tab w:val="left" w:pos="720"/>
      </w:tabs>
      <w:spacing w:before="80" w:after="80"/>
    </w:pPr>
  </w:style>
  <w:style w:type="paragraph" w:customStyle="1" w:styleId="TitleCover">
    <w:name w:val="Title Cover"/>
    <w:basedOn w:val="HeadingBase"/>
    <w:next w:val="Normal"/>
    <w:rsid w:val="00A61919"/>
    <w:pPr>
      <w:pBdr>
        <w:bottom w:val="single" w:sz="48" w:space="1" w:color="auto"/>
      </w:pBdr>
      <w:tabs>
        <w:tab w:val="left" w:pos="0"/>
      </w:tabs>
      <w:spacing w:before="2880" w:after="500" w:line="640" w:lineRule="exact"/>
      <w:jc w:val="center"/>
    </w:pPr>
    <w:rPr>
      <w:rFonts w:ascii="Arial Black" w:hAnsi="Arial Black" w:cs="Arial Black"/>
      <w:b w:val="0"/>
      <w:bCs w:val="0"/>
      <w:spacing w:val="-48"/>
      <w:sz w:val="64"/>
      <w:szCs w:val="64"/>
    </w:rPr>
  </w:style>
  <w:style w:type="paragraph" w:customStyle="1" w:styleId="HeaderBase">
    <w:name w:val="Header Base"/>
    <w:basedOn w:val="Normal"/>
    <w:rsid w:val="00A61919"/>
    <w:pPr>
      <w:keepLines/>
      <w:tabs>
        <w:tab w:val="center" w:pos="4320"/>
        <w:tab w:val="right" w:pos="8640"/>
      </w:tabs>
    </w:pPr>
    <w:rPr>
      <w:sz w:val="15"/>
      <w:szCs w:val="15"/>
    </w:rPr>
  </w:style>
  <w:style w:type="paragraph" w:styleId="Footer">
    <w:name w:val="footer"/>
    <w:basedOn w:val="HeaderBase"/>
    <w:link w:val="FooterChar"/>
    <w:rsid w:val="00A61919"/>
    <w:pPr>
      <w:tabs>
        <w:tab w:val="clear" w:pos="4320"/>
        <w:tab w:val="clear" w:pos="8640"/>
        <w:tab w:val="center" w:pos="4680"/>
        <w:tab w:val="right" w:pos="9360"/>
      </w:tabs>
    </w:pPr>
    <w:rPr>
      <w:sz w:val="20"/>
      <w:szCs w:val="20"/>
    </w:rPr>
  </w:style>
  <w:style w:type="character" w:customStyle="1" w:styleId="FooterChar">
    <w:name w:val="Footer Char"/>
    <w:basedOn w:val="DefaultParagraphFont"/>
    <w:link w:val="Footer"/>
    <w:rsid w:val="00A61919"/>
    <w:rPr>
      <w:rFonts w:ascii="Arial" w:eastAsia="Times New Roman" w:hAnsi="Arial" w:cs="Arial"/>
      <w:sz w:val="20"/>
      <w:szCs w:val="20"/>
    </w:rPr>
  </w:style>
  <w:style w:type="paragraph" w:styleId="Header">
    <w:name w:val="header"/>
    <w:basedOn w:val="HeaderBase"/>
    <w:link w:val="HeaderChar"/>
    <w:rsid w:val="00A61919"/>
  </w:style>
  <w:style w:type="character" w:customStyle="1" w:styleId="HeaderChar">
    <w:name w:val="Header Char"/>
    <w:basedOn w:val="DefaultParagraphFont"/>
    <w:link w:val="Header"/>
    <w:rsid w:val="00A61919"/>
    <w:rPr>
      <w:rFonts w:ascii="Arial" w:eastAsia="Times New Roman" w:hAnsi="Arial" w:cs="Arial"/>
      <w:sz w:val="15"/>
      <w:szCs w:val="15"/>
    </w:rPr>
  </w:style>
  <w:style w:type="character" w:styleId="PageNumber">
    <w:name w:val="page number"/>
    <w:rsid w:val="00A61919"/>
    <w:rPr>
      <w:rFonts w:ascii="Arial" w:hAnsi="Arial" w:cs="Arial"/>
      <w:spacing w:val="-10"/>
      <w:sz w:val="20"/>
      <w:szCs w:val="20"/>
      <w:vertAlign w:val="baseline"/>
    </w:rPr>
  </w:style>
  <w:style w:type="paragraph" w:customStyle="1" w:styleId="CompanyNameCover">
    <w:name w:val="Company Name Cover"/>
    <w:basedOn w:val="TitleCover"/>
    <w:next w:val="BodyText"/>
    <w:rsid w:val="00A61919"/>
    <w:pPr>
      <w:pBdr>
        <w:bottom w:val="none" w:sz="0" w:space="0" w:color="auto"/>
      </w:pBdr>
      <w:tabs>
        <w:tab w:val="clear" w:pos="0"/>
      </w:tabs>
      <w:spacing w:before="0" w:after="0" w:line="480" w:lineRule="atLeast"/>
      <w:ind w:left="835" w:right="835"/>
    </w:pPr>
    <w:rPr>
      <w:rFonts w:ascii="Arial" w:hAnsi="Arial" w:cs="Arial"/>
      <w:b/>
      <w:bCs/>
      <w:spacing w:val="-30"/>
      <w:sz w:val="48"/>
      <w:szCs w:val="48"/>
    </w:rPr>
  </w:style>
  <w:style w:type="paragraph" w:customStyle="1" w:styleId="TOCBase">
    <w:name w:val="TOC Base"/>
    <w:basedOn w:val="Normal"/>
    <w:rsid w:val="00A61919"/>
    <w:pPr>
      <w:tabs>
        <w:tab w:val="right" w:leader="dot" w:pos="9360"/>
      </w:tabs>
    </w:pPr>
  </w:style>
  <w:style w:type="paragraph" w:styleId="TOC1">
    <w:name w:val="toc 1"/>
    <w:basedOn w:val="TOCBase"/>
    <w:uiPriority w:val="39"/>
    <w:rsid w:val="00A61919"/>
    <w:pPr>
      <w:keepNext/>
      <w:tabs>
        <w:tab w:val="clear" w:pos="9360"/>
      </w:tabs>
      <w:spacing w:before="120"/>
    </w:pPr>
    <w:rPr>
      <w:b/>
      <w:bCs/>
    </w:rPr>
  </w:style>
  <w:style w:type="paragraph" w:styleId="TOC2">
    <w:name w:val="toc 2"/>
    <w:basedOn w:val="TOCBase"/>
    <w:uiPriority w:val="39"/>
    <w:rsid w:val="00A61919"/>
    <w:pPr>
      <w:spacing w:after="80"/>
      <w:ind w:left="360"/>
    </w:pPr>
  </w:style>
  <w:style w:type="paragraph" w:styleId="TOC3">
    <w:name w:val="toc 3"/>
    <w:basedOn w:val="TOCBase"/>
    <w:autoRedefine/>
    <w:rsid w:val="00A61919"/>
    <w:pPr>
      <w:ind w:left="360"/>
    </w:pPr>
  </w:style>
  <w:style w:type="paragraph" w:styleId="TOC4">
    <w:name w:val="toc 4"/>
    <w:basedOn w:val="TOCBase"/>
    <w:autoRedefine/>
    <w:rsid w:val="00A61919"/>
    <w:pPr>
      <w:tabs>
        <w:tab w:val="left" w:pos="1800"/>
      </w:tabs>
      <w:ind w:left="1350" w:hanging="630"/>
    </w:pPr>
  </w:style>
  <w:style w:type="paragraph" w:styleId="TOC5">
    <w:name w:val="toc 5"/>
    <w:basedOn w:val="TOCBase"/>
    <w:autoRedefine/>
    <w:rsid w:val="00A61919"/>
    <w:pPr>
      <w:tabs>
        <w:tab w:val="left" w:pos="1890"/>
      </w:tabs>
      <w:ind w:left="1080" w:hanging="360"/>
    </w:pPr>
  </w:style>
  <w:style w:type="paragraph" w:styleId="TableofAuthorities">
    <w:name w:val="table of authorities"/>
    <w:basedOn w:val="Normal"/>
    <w:next w:val="Normal"/>
    <w:rsid w:val="00A61919"/>
    <w:pPr>
      <w:ind w:left="240" w:hanging="240"/>
    </w:pPr>
  </w:style>
  <w:style w:type="paragraph" w:customStyle="1" w:styleId="TableTitle">
    <w:name w:val="Table Title"/>
    <w:basedOn w:val="TableText"/>
    <w:rsid w:val="00A61919"/>
    <w:pPr>
      <w:spacing w:before="120" w:after="120"/>
      <w:jc w:val="center"/>
    </w:pPr>
    <w:rPr>
      <w:b/>
      <w:bCs/>
    </w:rPr>
  </w:style>
  <w:style w:type="paragraph" w:styleId="TOC6">
    <w:name w:val="toc 6"/>
    <w:basedOn w:val="Normal"/>
    <w:next w:val="Normal"/>
    <w:autoRedefine/>
    <w:rsid w:val="00A61919"/>
    <w:pPr>
      <w:ind w:left="1200"/>
    </w:pPr>
  </w:style>
  <w:style w:type="paragraph" w:customStyle="1" w:styleId="SubtitleText">
    <w:name w:val="Subtitle Text"/>
    <w:basedOn w:val="CompanyNameCover"/>
    <w:rsid w:val="00A61919"/>
    <w:pPr>
      <w:spacing w:before="240" w:line="240" w:lineRule="auto"/>
      <w:jc w:val="left"/>
    </w:pPr>
    <w:rPr>
      <w:b w:val="0"/>
      <w:bCs w:val="0"/>
      <w:spacing w:val="0"/>
      <w:sz w:val="24"/>
      <w:szCs w:val="24"/>
    </w:rPr>
  </w:style>
  <w:style w:type="paragraph" w:customStyle="1" w:styleId="TOCTitle">
    <w:name w:val="TOC Title"/>
    <w:basedOn w:val="TOCBase"/>
    <w:next w:val="TOC1"/>
    <w:autoRedefine/>
    <w:rsid w:val="00A00C8C"/>
    <w:pPr>
      <w:spacing w:after="400"/>
      <w:jc w:val="center"/>
    </w:pPr>
    <w:rPr>
      <w:b/>
      <w:bCs/>
    </w:rPr>
  </w:style>
  <w:style w:type="paragraph" w:styleId="TOC7">
    <w:name w:val="toc 7"/>
    <w:basedOn w:val="Normal"/>
    <w:next w:val="Normal"/>
    <w:autoRedefine/>
    <w:rsid w:val="00A61919"/>
    <w:pPr>
      <w:ind w:left="1440"/>
    </w:pPr>
  </w:style>
  <w:style w:type="paragraph" w:styleId="TOC8">
    <w:name w:val="toc 8"/>
    <w:basedOn w:val="Normal"/>
    <w:next w:val="Normal"/>
    <w:autoRedefine/>
    <w:rsid w:val="00A61919"/>
    <w:pPr>
      <w:ind w:left="1680"/>
    </w:pPr>
  </w:style>
  <w:style w:type="paragraph" w:styleId="TOC9">
    <w:name w:val="toc 9"/>
    <w:basedOn w:val="Normal"/>
    <w:next w:val="Normal"/>
    <w:autoRedefine/>
    <w:rsid w:val="00A61919"/>
    <w:pPr>
      <w:ind w:left="1920"/>
    </w:pPr>
  </w:style>
  <w:style w:type="paragraph" w:styleId="TOAHeading">
    <w:name w:val="toa heading"/>
    <w:basedOn w:val="Normal"/>
    <w:next w:val="Normal"/>
    <w:rsid w:val="00A61919"/>
    <w:pPr>
      <w:spacing w:before="120"/>
    </w:pPr>
    <w:rPr>
      <w:b/>
      <w:bCs/>
    </w:rPr>
  </w:style>
  <w:style w:type="paragraph" w:styleId="TableofFigures">
    <w:name w:val="table of figures"/>
    <w:basedOn w:val="Normal"/>
    <w:next w:val="Normal"/>
    <w:rsid w:val="00A61919"/>
    <w:pPr>
      <w:ind w:left="480" w:hanging="480"/>
    </w:pPr>
  </w:style>
  <w:style w:type="character" w:styleId="Hyperlink">
    <w:name w:val="Hyperlink"/>
    <w:uiPriority w:val="99"/>
    <w:rsid w:val="00A61919"/>
    <w:rPr>
      <w:color w:val="0000FF"/>
      <w:u w:val="single"/>
    </w:rPr>
  </w:style>
  <w:style w:type="paragraph" w:styleId="Index1">
    <w:name w:val="index 1"/>
    <w:basedOn w:val="Normal"/>
    <w:next w:val="Normal"/>
    <w:autoRedefine/>
    <w:rsid w:val="00A61919"/>
    <w:pPr>
      <w:ind w:left="240" w:hanging="240"/>
    </w:pPr>
  </w:style>
  <w:style w:type="paragraph" w:customStyle="1" w:styleId="TableLabel">
    <w:name w:val="Table Label"/>
    <w:basedOn w:val="TableText"/>
    <w:rsid w:val="00A61919"/>
    <w:rPr>
      <w:b/>
      <w:bCs/>
      <w:i/>
      <w:iCs/>
      <w:sz w:val="18"/>
      <w:szCs w:val="18"/>
    </w:rPr>
  </w:style>
  <w:style w:type="paragraph" w:styleId="IndexHeading">
    <w:name w:val="index heading"/>
    <w:basedOn w:val="HeadingBase"/>
    <w:next w:val="Index1"/>
    <w:rsid w:val="00A61919"/>
    <w:pPr>
      <w:keepNext/>
      <w:spacing w:line="480" w:lineRule="atLeast"/>
    </w:pPr>
    <w:rPr>
      <w:rFonts w:ascii="Arial Black" w:hAnsi="Arial Black" w:cs="Arial Black"/>
      <w:b w:val="0"/>
      <w:bCs w:val="0"/>
      <w:spacing w:val="-5"/>
      <w:sz w:val="24"/>
      <w:szCs w:val="24"/>
    </w:rPr>
  </w:style>
  <w:style w:type="paragraph" w:styleId="NormalWeb">
    <w:name w:val="Normal (Web)"/>
    <w:basedOn w:val="Normal"/>
    <w:uiPriority w:val="99"/>
    <w:rsid w:val="00A61919"/>
    <w:pPr>
      <w:spacing w:before="100" w:beforeAutospacing="1" w:after="100" w:afterAutospacing="1"/>
    </w:pPr>
    <w:rPr>
      <w:rFonts w:ascii="Arial Unicode MS" w:eastAsia="Arial Unicode MS" w:hAnsi="Arial Unicode MS" w:cs="Arial Unicode MS"/>
    </w:rPr>
  </w:style>
  <w:style w:type="character" w:styleId="FollowedHyperlink">
    <w:name w:val="FollowedHyperlink"/>
    <w:rsid w:val="00A61919"/>
    <w:rPr>
      <w:color w:val="800080"/>
      <w:u w:val="single"/>
    </w:rPr>
  </w:style>
  <w:style w:type="paragraph" w:styleId="Title">
    <w:name w:val="Title"/>
    <w:basedOn w:val="Normal"/>
    <w:link w:val="TitleChar"/>
    <w:qFormat/>
    <w:rsid w:val="00A61919"/>
    <w:pPr>
      <w:jc w:val="center"/>
    </w:pPr>
    <w:rPr>
      <w:rFonts w:ascii="Times New Roman" w:hAnsi="Times New Roman" w:cs="Times New Roman"/>
      <w:b/>
      <w:bCs/>
      <w:sz w:val="28"/>
      <w:szCs w:val="28"/>
    </w:rPr>
  </w:style>
  <w:style w:type="character" w:customStyle="1" w:styleId="TitleChar">
    <w:name w:val="Title Char"/>
    <w:basedOn w:val="DefaultParagraphFont"/>
    <w:link w:val="Title"/>
    <w:rsid w:val="00A61919"/>
    <w:rPr>
      <w:rFonts w:ascii="Times New Roman" w:eastAsia="Times New Roman" w:hAnsi="Times New Roman" w:cs="Times New Roman"/>
      <w:b/>
      <w:bCs/>
      <w:sz w:val="28"/>
      <w:szCs w:val="28"/>
    </w:rPr>
  </w:style>
  <w:style w:type="paragraph" w:styleId="Index2">
    <w:name w:val="index 2"/>
    <w:basedOn w:val="Normal"/>
    <w:next w:val="Normal"/>
    <w:autoRedefine/>
    <w:rsid w:val="00A61919"/>
    <w:pPr>
      <w:ind w:left="480" w:hanging="240"/>
    </w:pPr>
  </w:style>
  <w:style w:type="paragraph" w:customStyle="1" w:styleId="ListofAppendices">
    <w:name w:val="List of Appendices"/>
    <w:basedOn w:val="HeaderBase"/>
    <w:next w:val="Normal"/>
    <w:rsid w:val="00A61919"/>
    <w:pPr>
      <w:spacing w:after="360"/>
    </w:pPr>
    <w:rPr>
      <w:b/>
      <w:bCs/>
      <w:sz w:val="48"/>
      <w:szCs w:val="48"/>
    </w:rPr>
  </w:style>
  <w:style w:type="paragraph" w:customStyle="1" w:styleId="AppendixTitle1">
    <w:name w:val="Appendix Title 1"/>
    <w:basedOn w:val="Heading2"/>
    <w:next w:val="BodyText"/>
    <w:autoRedefine/>
    <w:rsid w:val="00A61919"/>
    <w:pPr>
      <w:tabs>
        <w:tab w:val="left" w:pos="2340"/>
      </w:tabs>
      <w:spacing w:before="0"/>
      <w:outlineLvl w:val="9"/>
    </w:pPr>
    <w:rPr>
      <w:lang w:val="fr-FR"/>
    </w:rPr>
  </w:style>
  <w:style w:type="paragraph" w:customStyle="1" w:styleId="AppendixTitle2">
    <w:name w:val="Appendix Title 2"/>
    <w:basedOn w:val="HeaderBase"/>
    <w:next w:val="BodyText"/>
    <w:rsid w:val="00A61919"/>
    <w:pPr>
      <w:spacing w:before="240" w:after="360"/>
      <w:jc w:val="center"/>
    </w:pPr>
    <w:rPr>
      <w:b/>
      <w:bCs/>
      <w:sz w:val="28"/>
      <w:szCs w:val="28"/>
    </w:rPr>
  </w:style>
  <w:style w:type="paragraph" w:customStyle="1" w:styleId="Body">
    <w:name w:val="Body"/>
    <w:basedOn w:val="BodyText"/>
    <w:rsid w:val="00A61919"/>
  </w:style>
  <w:style w:type="paragraph" w:styleId="NormalIndent">
    <w:name w:val="Normal Indent"/>
    <w:basedOn w:val="Normal"/>
    <w:link w:val="NormalIndentChar"/>
    <w:rsid w:val="00A61919"/>
    <w:pPr>
      <w:ind w:left="720"/>
    </w:pPr>
  </w:style>
  <w:style w:type="paragraph" w:customStyle="1" w:styleId="TableToBeFilledIn">
    <w:name w:val="Table To Be Filled In"/>
    <w:basedOn w:val="TableText"/>
    <w:rsid w:val="00A61919"/>
    <w:pPr>
      <w:spacing w:before="160" w:after="160"/>
    </w:pPr>
  </w:style>
  <w:style w:type="paragraph" w:customStyle="1" w:styleId="Style1">
    <w:name w:val="Style1"/>
    <w:basedOn w:val="CompanyNameCover"/>
    <w:rsid w:val="00A61919"/>
    <w:rPr>
      <w:sz w:val="40"/>
      <w:szCs w:val="40"/>
    </w:rPr>
  </w:style>
  <w:style w:type="paragraph" w:styleId="Subtitle">
    <w:name w:val="Subtitle"/>
    <w:basedOn w:val="HeadingBase"/>
    <w:link w:val="SubtitleChar"/>
    <w:qFormat/>
    <w:rsid w:val="00A61919"/>
    <w:pPr>
      <w:spacing w:after="60"/>
      <w:jc w:val="center"/>
    </w:pPr>
    <w:rPr>
      <w:sz w:val="40"/>
      <w:szCs w:val="40"/>
    </w:rPr>
  </w:style>
  <w:style w:type="character" w:customStyle="1" w:styleId="SubtitleChar">
    <w:name w:val="Subtitle Char"/>
    <w:basedOn w:val="DefaultParagraphFont"/>
    <w:link w:val="Subtitle"/>
    <w:rsid w:val="00A61919"/>
    <w:rPr>
      <w:rFonts w:ascii="Arial" w:eastAsia="Times New Roman" w:hAnsi="Arial" w:cs="Arial"/>
      <w:b/>
      <w:bCs/>
      <w:sz w:val="40"/>
      <w:szCs w:val="40"/>
    </w:rPr>
  </w:style>
  <w:style w:type="paragraph" w:customStyle="1" w:styleId="Form">
    <w:name w:val="Form"/>
    <w:autoRedefine/>
    <w:rsid w:val="00A61919"/>
    <w:pPr>
      <w:tabs>
        <w:tab w:val="left" w:pos="0"/>
      </w:tabs>
      <w:spacing w:after="120" w:line="240" w:lineRule="auto"/>
      <w:jc w:val="center"/>
    </w:pPr>
    <w:rPr>
      <w:rFonts w:ascii="Arial" w:eastAsia="Times New Roman" w:hAnsi="Arial" w:cs="Arial"/>
      <w:b/>
      <w:sz w:val="32"/>
      <w:szCs w:val="32"/>
    </w:rPr>
  </w:style>
  <w:style w:type="table" w:styleId="TableGrid">
    <w:name w:val="Table Grid"/>
    <w:basedOn w:val="TableNormal"/>
    <w:rsid w:val="00A61919"/>
    <w:pPr>
      <w:spacing w:after="12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
    <w:name w:val="Appendix"/>
    <w:autoRedefine/>
    <w:rsid w:val="00A61919"/>
    <w:pPr>
      <w:spacing w:after="0" w:line="240" w:lineRule="auto"/>
      <w:jc w:val="center"/>
    </w:pPr>
    <w:rPr>
      <w:rFonts w:ascii="Arial" w:eastAsia="Times New Roman" w:hAnsi="Arial" w:cs="Arial"/>
      <w:b/>
      <w:sz w:val="32"/>
      <w:szCs w:val="32"/>
    </w:rPr>
  </w:style>
  <w:style w:type="paragraph" w:customStyle="1" w:styleId="Default">
    <w:name w:val="Default"/>
    <w:rsid w:val="00A6191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Item">
    <w:name w:val="Item"/>
    <w:next w:val="Normal"/>
    <w:autoRedefine/>
    <w:rsid w:val="00A61919"/>
    <w:pPr>
      <w:spacing w:before="240" w:after="0" w:line="240" w:lineRule="auto"/>
      <w:ind w:left="432"/>
    </w:pPr>
    <w:rPr>
      <w:rFonts w:ascii="Arial" w:eastAsia="Times New Roman" w:hAnsi="Arial" w:cs="Arial"/>
      <w:b/>
      <w:bCs/>
      <w:sz w:val="28"/>
      <w:szCs w:val="28"/>
    </w:rPr>
  </w:style>
  <w:style w:type="paragraph" w:customStyle="1" w:styleId="CompliancePara">
    <w:name w:val="Compliance_Para"/>
    <w:basedOn w:val="Normal"/>
    <w:rsid w:val="00A61919"/>
    <w:pPr>
      <w:tabs>
        <w:tab w:val="right" w:pos="7650"/>
      </w:tabs>
      <w:spacing w:after="0"/>
      <w:ind w:left="2700" w:hanging="2700"/>
    </w:pPr>
    <w:rPr>
      <w:rFonts w:ascii="Times New Roman" w:hAnsi="Times New Roman" w:cs="Times New Roman"/>
      <w:szCs w:val="20"/>
    </w:rPr>
  </w:style>
  <w:style w:type="paragraph" w:styleId="BodyText3">
    <w:name w:val="Body Text 3"/>
    <w:basedOn w:val="Normal"/>
    <w:link w:val="BodyText3Char"/>
    <w:rsid w:val="00A61919"/>
    <w:rPr>
      <w:sz w:val="16"/>
      <w:szCs w:val="16"/>
    </w:rPr>
  </w:style>
  <w:style w:type="character" w:customStyle="1" w:styleId="BodyText3Char">
    <w:name w:val="Body Text 3 Char"/>
    <w:basedOn w:val="DefaultParagraphFont"/>
    <w:link w:val="BodyText3"/>
    <w:rsid w:val="00A61919"/>
    <w:rPr>
      <w:rFonts w:ascii="Arial" w:eastAsia="Times New Roman" w:hAnsi="Arial" w:cs="Arial"/>
      <w:sz w:val="16"/>
      <w:szCs w:val="16"/>
    </w:rPr>
  </w:style>
  <w:style w:type="paragraph" w:styleId="BlockText">
    <w:name w:val="Block Text"/>
    <w:basedOn w:val="Normal"/>
    <w:rsid w:val="00A61919"/>
    <w:pPr>
      <w:tabs>
        <w:tab w:val="left" w:pos="2340"/>
      </w:tabs>
      <w:spacing w:after="0"/>
      <w:ind w:left="2340" w:right="-360" w:hanging="2340"/>
    </w:pPr>
    <w:rPr>
      <w:rFonts w:ascii="Times New Roman" w:hAnsi="Times New Roman" w:cs="Times New Roman"/>
    </w:rPr>
  </w:style>
  <w:style w:type="paragraph" w:customStyle="1" w:styleId="ListofForms">
    <w:name w:val="List of Forms"/>
    <w:basedOn w:val="ListofAppendices"/>
    <w:autoRedefine/>
    <w:rsid w:val="00A61919"/>
  </w:style>
  <w:style w:type="character" w:customStyle="1" w:styleId="NormalIndentChar">
    <w:name w:val="Normal Indent Char"/>
    <w:link w:val="NormalIndent"/>
    <w:rsid w:val="00A61919"/>
    <w:rPr>
      <w:rFonts w:ascii="Arial" w:eastAsia="Times New Roman" w:hAnsi="Arial" w:cs="Arial"/>
      <w:sz w:val="24"/>
      <w:szCs w:val="24"/>
    </w:rPr>
  </w:style>
  <w:style w:type="character" w:customStyle="1" w:styleId="title3">
    <w:name w:val="title3"/>
    <w:rsid w:val="00A61919"/>
    <w:rPr>
      <w:b/>
      <w:bCs/>
      <w:sz w:val="26"/>
      <w:szCs w:val="26"/>
    </w:rPr>
  </w:style>
  <w:style w:type="paragraph" w:customStyle="1" w:styleId="StyleCompanyNameCoverBefore0After0">
    <w:name w:val="Style Company Name Cover + Before:  0&quot; After:  0&quot;"/>
    <w:basedOn w:val="CompanyNameCover"/>
    <w:next w:val="CompanyNameCover"/>
    <w:rsid w:val="00A61919"/>
    <w:pPr>
      <w:ind w:left="0" w:right="0"/>
    </w:pPr>
    <w:rPr>
      <w:rFonts w:eastAsia="Arial"/>
      <w:bCs w:val="0"/>
      <w:spacing w:val="0"/>
      <w:sz w:val="36"/>
      <w:szCs w:val="24"/>
    </w:rPr>
  </w:style>
  <w:style w:type="paragraph" w:customStyle="1" w:styleId="StyleHeading2">
    <w:name w:val="Style Heading 2"/>
    <w:basedOn w:val="Heading2"/>
    <w:rsid w:val="00A61919"/>
    <w:pPr>
      <w:spacing w:before="120"/>
    </w:pPr>
    <w:rPr>
      <w:rFonts w:ascii="Arial Bold" w:hAnsi="Arial Bold"/>
      <w:sz w:val="28"/>
    </w:rPr>
  </w:style>
  <w:style w:type="paragraph" w:customStyle="1" w:styleId="StyleListofAppendices16pt">
    <w:name w:val="Style List of Appendices + 16 pt"/>
    <w:basedOn w:val="ListofAppendices"/>
    <w:autoRedefine/>
    <w:rsid w:val="00A61919"/>
    <w:rPr>
      <w:sz w:val="32"/>
      <w:szCs w:val="32"/>
    </w:rPr>
  </w:style>
  <w:style w:type="paragraph" w:customStyle="1" w:styleId="StyleNormalADVArial12pt">
    <w:name w:val="Style NormalADV + Arial 12 pt"/>
    <w:basedOn w:val="Normal"/>
    <w:link w:val="StyleNormalADVArial12ptChar"/>
    <w:autoRedefine/>
    <w:rsid w:val="00A61919"/>
    <w:pPr>
      <w:ind w:left="-86" w:right="-43"/>
    </w:pPr>
    <w:rPr>
      <w:rFonts w:cs="Times New Roman"/>
      <w:szCs w:val="20"/>
    </w:rPr>
  </w:style>
  <w:style w:type="character" w:customStyle="1" w:styleId="StyleNormalADVArial12ptChar">
    <w:name w:val="Style NormalADV + Arial 12 pt Char"/>
    <w:link w:val="StyleNormalADVArial12pt"/>
    <w:rsid w:val="00A61919"/>
    <w:rPr>
      <w:rFonts w:ascii="Arial" w:eastAsia="Times New Roman" w:hAnsi="Arial" w:cs="Times New Roman"/>
      <w:sz w:val="24"/>
      <w:szCs w:val="20"/>
    </w:rPr>
  </w:style>
  <w:style w:type="paragraph" w:styleId="BodyTextIndent">
    <w:name w:val="Body Text Indent"/>
    <w:basedOn w:val="Normal"/>
    <w:link w:val="BodyTextIndentChar"/>
    <w:rsid w:val="00A61919"/>
    <w:pPr>
      <w:ind w:left="360"/>
    </w:pPr>
  </w:style>
  <w:style w:type="character" w:customStyle="1" w:styleId="BodyTextIndentChar">
    <w:name w:val="Body Text Indent Char"/>
    <w:basedOn w:val="DefaultParagraphFont"/>
    <w:link w:val="BodyTextIndent"/>
    <w:rsid w:val="00A61919"/>
    <w:rPr>
      <w:rFonts w:ascii="Arial" w:eastAsia="Times New Roman" w:hAnsi="Arial" w:cs="Arial"/>
      <w:sz w:val="24"/>
      <w:szCs w:val="24"/>
    </w:rPr>
  </w:style>
  <w:style w:type="paragraph" w:customStyle="1" w:styleId="NormalADV">
    <w:name w:val="NormalADV"/>
    <w:basedOn w:val="Normal"/>
    <w:link w:val="NormalADVChar"/>
    <w:rsid w:val="00A61919"/>
    <w:pPr>
      <w:spacing w:after="0"/>
      <w:ind w:left="-90" w:right="-36"/>
    </w:pPr>
    <w:rPr>
      <w:rFonts w:ascii="Times New Roman" w:hAnsi="Times New Roman" w:cs="Times New Roman"/>
      <w:sz w:val="22"/>
      <w:szCs w:val="20"/>
    </w:rPr>
  </w:style>
  <w:style w:type="character" w:customStyle="1" w:styleId="NormalADVChar">
    <w:name w:val="NormalADV Char"/>
    <w:link w:val="NormalADV"/>
    <w:rsid w:val="00A61919"/>
    <w:rPr>
      <w:rFonts w:ascii="Times New Roman" w:eastAsia="Times New Roman" w:hAnsi="Times New Roman" w:cs="Times New Roman"/>
      <w:szCs w:val="20"/>
    </w:rPr>
  </w:style>
  <w:style w:type="paragraph" w:customStyle="1" w:styleId="IndentedPara">
    <w:name w:val="Indented Para"/>
    <w:basedOn w:val="Normal"/>
    <w:autoRedefine/>
    <w:rsid w:val="00A61919"/>
    <w:pPr>
      <w:ind w:left="360" w:right="-360"/>
    </w:pPr>
    <w:rPr>
      <w:bCs/>
    </w:rPr>
  </w:style>
  <w:style w:type="paragraph" w:customStyle="1" w:styleId="ADVItemNumber">
    <w:name w:val="ADV Item Number"/>
    <w:basedOn w:val="Normal"/>
    <w:rsid w:val="00A61919"/>
    <w:pPr>
      <w:spacing w:after="0"/>
      <w:ind w:left="180" w:right="-36"/>
    </w:pPr>
    <w:rPr>
      <w:rFonts w:ascii="CG Times (W1)" w:hAnsi="CG Times (W1)" w:cs="Times New Roman"/>
      <w:sz w:val="22"/>
      <w:szCs w:val="20"/>
    </w:rPr>
  </w:style>
  <w:style w:type="paragraph" w:customStyle="1" w:styleId="NUMBEREDPARA">
    <w:name w:val="NUMBERED PARA"/>
    <w:basedOn w:val="Normal"/>
    <w:rsid w:val="00A61919"/>
    <w:pPr>
      <w:spacing w:before="120" w:after="60"/>
      <w:ind w:left="-90" w:right="-36"/>
    </w:pPr>
    <w:rPr>
      <w:rFonts w:ascii="Times New Roman" w:hAnsi="Times New Roman" w:cs="Times New Roman"/>
      <w:b/>
      <w:szCs w:val="20"/>
    </w:rPr>
  </w:style>
  <w:style w:type="paragraph" w:customStyle="1" w:styleId="Arial">
    <w:name w:val="Arial"/>
    <w:basedOn w:val="StyleCompanyNameCoverBefore0After0"/>
    <w:rsid w:val="00A61919"/>
    <w:rPr>
      <w:sz w:val="20"/>
      <w:szCs w:val="20"/>
      <w:lang w:val="fr-FR"/>
    </w:rPr>
  </w:style>
  <w:style w:type="paragraph" w:styleId="BalloonText">
    <w:name w:val="Balloon Text"/>
    <w:basedOn w:val="Normal"/>
    <w:link w:val="BalloonTextChar"/>
    <w:semiHidden/>
    <w:rsid w:val="00A61919"/>
    <w:rPr>
      <w:rFonts w:ascii="Tahoma" w:hAnsi="Tahoma" w:cs="Tahoma"/>
      <w:sz w:val="16"/>
      <w:szCs w:val="16"/>
    </w:rPr>
  </w:style>
  <w:style w:type="character" w:customStyle="1" w:styleId="BalloonTextChar">
    <w:name w:val="Balloon Text Char"/>
    <w:basedOn w:val="DefaultParagraphFont"/>
    <w:link w:val="BalloonText"/>
    <w:semiHidden/>
    <w:rsid w:val="00A61919"/>
    <w:rPr>
      <w:rFonts w:ascii="Tahoma" w:eastAsia="Times New Roman" w:hAnsi="Tahoma" w:cs="Tahoma"/>
      <w:sz w:val="16"/>
      <w:szCs w:val="16"/>
    </w:rPr>
  </w:style>
  <w:style w:type="character" w:styleId="Strong">
    <w:name w:val="Strong"/>
    <w:basedOn w:val="DefaultParagraphFont"/>
    <w:uiPriority w:val="22"/>
    <w:qFormat/>
    <w:rsid w:val="00A61919"/>
    <w:rPr>
      <w:b/>
      <w:bCs/>
    </w:rPr>
  </w:style>
  <w:style w:type="paragraph" w:styleId="Revision">
    <w:name w:val="Revision"/>
    <w:hidden/>
    <w:uiPriority w:val="99"/>
    <w:semiHidden/>
    <w:rsid w:val="00A61919"/>
    <w:pPr>
      <w:spacing w:after="0" w:line="240" w:lineRule="auto"/>
    </w:pPr>
    <w:rPr>
      <w:rFonts w:ascii="Arial" w:eastAsia="Times New Roman" w:hAnsi="Arial" w:cs="Arial"/>
      <w:sz w:val="24"/>
      <w:szCs w:val="24"/>
    </w:rPr>
  </w:style>
  <w:style w:type="character" w:styleId="CommentReference">
    <w:name w:val="annotation reference"/>
    <w:basedOn w:val="DefaultParagraphFont"/>
    <w:rsid w:val="00A61919"/>
    <w:rPr>
      <w:sz w:val="16"/>
      <w:szCs w:val="16"/>
    </w:rPr>
  </w:style>
  <w:style w:type="paragraph" w:styleId="CommentText">
    <w:name w:val="annotation text"/>
    <w:basedOn w:val="Normal"/>
    <w:link w:val="CommentTextChar"/>
    <w:rsid w:val="00A61919"/>
    <w:rPr>
      <w:sz w:val="20"/>
      <w:szCs w:val="20"/>
    </w:rPr>
  </w:style>
  <w:style w:type="character" w:customStyle="1" w:styleId="CommentTextChar">
    <w:name w:val="Comment Text Char"/>
    <w:basedOn w:val="DefaultParagraphFont"/>
    <w:link w:val="CommentText"/>
    <w:rsid w:val="00A61919"/>
    <w:rPr>
      <w:rFonts w:ascii="Arial" w:eastAsia="Times New Roman" w:hAnsi="Arial" w:cs="Arial"/>
      <w:sz w:val="20"/>
      <w:szCs w:val="20"/>
    </w:rPr>
  </w:style>
  <w:style w:type="paragraph" w:styleId="CommentSubject">
    <w:name w:val="annotation subject"/>
    <w:basedOn w:val="CommentText"/>
    <w:next w:val="CommentText"/>
    <w:link w:val="CommentSubjectChar"/>
    <w:rsid w:val="00A61919"/>
    <w:rPr>
      <w:b/>
      <w:bCs/>
    </w:rPr>
  </w:style>
  <w:style w:type="character" w:customStyle="1" w:styleId="CommentSubjectChar">
    <w:name w:val="Comment Subject Char"/>
    <w:basedOn w:val="CommentTextChar"/>
    <w:link w:val="CommentSubject"/>
    <w:rsid w:val="00A61919"/>
    <w:rPr>
      <w:b/>
      <w:bCs/>
    </w:rPr>
  </w:style>
  <w:style w:type="paragraph" w:styleId="NoSpacing">
    <w:name w:val="No Spacing"/>
    <w:uiPriority w:val="1"/>
    <w:qFormat/>
    <w:rsid w:val="00A61919"/>
    <w:pPr>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F464B6"/>
    <w:pPr>
      <w:ind w:left="720"/>
      <w:contextualSpacing/>
    </w:pPr>
  </w:style>
</w:styles>
</file>

<file path=word/webSettings.xml><?xml version="1.0" encoding="utf-8"?>
<w:webSettings xmlns:r="http://schemas.openxmlformats.org/officeDocument/2006/relationships" xmlns:w="http://schemas.openxmlformats.org/wordprocessingml/2006/main">
  <w:divs>
    <w:div w:id="176770456">
      <w:bodyDiv w:val="1"/>
      <w:marLeft w:val="0"/>
      <w:marRight w:val="0"/>
      <w:marTop w:val="0"/>
      <w:marBottom w:val="0"/>
      <w:divBdr>
        <w:top w:val="none" w:sz="0" w:space="0" w:color="auto"/>
        <w:left w:val="none" w:sz="0" w:space="0" w:color="auto"/>
        <w:bottom w:val="none" w:sz="0" w:space="0" w:color="auto"/>
        <w:right w:val="none" w:sz="0" w:space="0" w:color="auto"/>
      </w:divBdr>
    </w:div>
    <w:div w:id="219825709">
      <w:bodyDiv w:val="1"/>
      <w:marLeft w:val="0"/>
      <w:marRight w:val="0"/>
      <w:marTop w:val="0"/>
      <w:marBottom w:val="0"/>
      <w:divBdr>
        <w:top w:val="none" w:sz="0" w:space="0" w:color="auto"/>
        <w:left w:val="none" w:sz="0" w:space="0" w:color="auto"/>
        <w:bottom w:val="none" w:sz="0" w:space="0" w:color="auto"/>
        <w:right w:val="none" w:sz="0" w:space="0" w:color="auto"/>
      </w:divBdr>
    </w:div>
    <w:div w:id="618881243">
      <w:bodyDiv w:val="1"/>
      <w:marLeft w:val="0"/>
      <w:marRight w:val="0"/>
      <w:marTop w:val="0"/>
      <w:marBottom w:val="0"/>
      <w:divBdr>
        <w:top w:val="none" w:sz="0" w:space="0" w:color="auto"/>
        <w:left w:val="none" w:sz="0" w:space="0" w:color="auto"/>
        <w:bottom w:val="none" w:sz="0" w:space="0" w:color="auto"/>
        <w:right w:val="none" w:sz="0" w:space="0" w:color="auto"/>
      </w:divBdr>
    </w:div>
    <w:div w:id="923144476">
      <w:bodyDiv w:val="1"/>
      <w:marLeft w:val="0"/>
      <w:marRight w:val="0"/>
      <w:marTop w:val="0"/>
      <w:marBottom w:val="0"/>
      <w:divBdr>
        <w:top w:val="none" w:sz="0" w:space="0" w:color="auto"/>
        <w:left w:val="none" w:sz="0" w:space="0" w:color="auto"/>
        <w:bottom w:val="none" w:sz="0" w:space="0" w:color="auto"/>
        <w:right w:val="none" w:sz="0" w:space="0" w:color="auto"/>
      </w:divBdr>
    </w:div>
    <w:div w:id="212267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INCENT@STONEBROOKCAPITAL.COM" TargetMode="Externa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cfainstitute.org/ethics/conduct/Pages/about_pcs.aspx" TargetMode="External"/><Relationship Id="rId2" Type="http://schemas.openxmlformats.org/officeDocument/2006/relationships/numbering" Target="numbering.xml"/><Relationship Id="rId16" Type="http://schemas.openxmlformats.org/officeDocument/2006/relationships/hyperlink" Target="http://www.cfainstitute.org/about/membership/process/Pages/membership_sponsors.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fainstitute.org/about/membership/process/Pages/work_experience.aspx"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viserinfo.sec.go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AAABA7-F2EE-453A-9DEB-B4FA7D773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7000</Words>
  <Characters>39901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Stonebrook 2</dc:creator>
  <cp:lastModifiedBy>Jennifer</cp:lastModifiedBy>
  <cp:revision>3</cp:revision>
  <cp:lastPrinted>2017-03-23T16:08:00Z</cp:lastPrinted>
  <dcterms:created xsi:type="dcterms:W3CDTF">2019-03-18T17:13:00Z</dcterms:created>
  <dcterms:modified xsi:type="dcterms:W3CDTF">2019-03-18T17:15:00Z</dcterms:modified>
</cp:coreProperties>
</file>